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pStyle w:val="709"/>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pStyle w:val="709"/>
        <w:jc w:val="center"/>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盐都区行政中心保安服务采购项目</w:t>
      </w:r>
      <w:r/>
    </w:p>
    <w:p>
      <w:pPr>
        <w:pStyle w:val="709"/>
        <w:ind w:firstLine="1606"/>
        <w:spacing w:before="120" w:beforeAutospacing="0" w:after="120" w:afterAutospacing="0"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709"/>
        <w:ind w:firstLine="1285"/>
        <w:jc w:val="both"/>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项目编号：JSZC-320903-JSQG-G2025-0005</w:t>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盐城市公安局盐都分局</w:t>
      </w:r>
      <w:r/>
    </w:p>
    <w:p>
      <w:pPr>
        <w:pStyle w:val="709"/>
        <w:jc w:val="center"/>
        <w:spacing w:before="120" w:beforeAutospacing="0" w:after="12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2025</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pStyle w:val="709"/>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bookmarkStart w:id="0" w:name="_Toc479757206"/>
      <w:r/>
      <w:bookmarkStart w:id="1" w:name="_Toc120614210"/>
      <w:r/>
      <w:bookmarkStart w:id="2" w:name="_Toc523127445"/>
      <w:r/>
      <w:bookmarkStart w:id="3" w:name="_Toc20823272"/>
      <w:r/>
      <w:bookmarkStart w:id="4" w:name="_Toc16938516"/>
      <w:r/>
      <w:bookmarkStart w:id="5" w:name="_Toc513029200"/>
      <w:r>
        <w:rPr>
          <w:rFonts w:hint="eastAsia" w:ascii="宋体" w:hAnsi="宋体" w:eastAsia="宋体" w:cs="宋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709"/>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709"/>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投标人须知…………………………………</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709"/>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合同文本……………………………………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19</w:t>
      </w:r>
      <w:r/>
    </w:p>
    <w:p>
      <w:pPr>
        <w:pStyle w:val="709"/>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采购需求……………………………………</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30</w:t>
      </w:r>
      <w:r/>
    </w:p>
    <w:p>
      <w:pPr>
        <w:pStyle w:val="709"/>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评标方法与评标标准………………………</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38</w:t>
      </w:r>
      <w:r/>
    </w:p>
    <w:p>
      <w:pPr>
        <w:pStyle w:val="709"/>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41</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keepNext/>
        <w:spacing w:beforeAutospacing="0" w:afterAutospacing="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第一章 </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招标公告</w:t>
      </w:r>
      <w:r/>
    </w:p>
    <w:p>
      <w:pPr>
        <w:pStyle w:val="709"/>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709"/>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highlight w:val="none"/>
          <w:u w:val="single"/>
          <w:lang w:eastAsia="zh-CN"/>
          <w14:textFill>
            <w14:solidFill>
              <w14:schemeClr w14:val="tx1"/>
            </w14:solidFill>
          </w14:textFill>
        </w:rPr>
        <w:t xml:space="preserve">盐都区行政中心保安服务采购项目</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 w:name="_Toc28359079"/>
      <w:r/>
      <w:bookmarkStart w:id="7" w:name="_Toc38985263"/>
      <w:r/>
      <w:bookmarkStart w:id="8" w:name="_Toc35393621"/>
      <w:r/>
      <w:bookmarkStart w:id="9" w:name="_Toc35393790"/>
      <w:r/>
      <w:bookmarkStart w:id="10" w:name="_Hlk24379207"/>
      <w:r/>
      <w:bookmarkStart w:id="11" w:name="_Toc28359002"/>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pStyle w:val="709"/>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1.项目编号：JSZC-320903-JSQG-G2025-0005</w:t>
      </w:r>
      <w:r/>
    </w:p>
    <w:p>
      <w:pPr>
        <w:pStyle w:val="709"/>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2.项目名称：盐都区行政中心保安服务采购项目</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，投标人报价超过限价按无效标处理。</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w:t>
      </w:r>
      <w:bookmarkStart w:id="12" w:name="OLE_LINK23"/>
      <w:r/>
      <w:bookmarkStart w:id="13" w:name="OLE_LINK2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12"/>
      <w:r/>
      <w:bookmarkEnd w:id="13"/>
      <w:r>
        <w:rPr>
          <w:rFonts w:hint="eastAsia" w:ascii="宋体" w:hAnsi="宋体" w:eastAsia="宋体" w:cs="宋体"/>
          <w:color w:val="000000"/>
          <w:sz w:val="24"/>
          <w:szCs w:val="24"/>
          <w:highlight w:val="none"/>
          <w:lang w:val="en-US" w:eastAsia="zh-CN"/>
        </w:rPr>
        <w:t xml:space="preserve">盐都区政府及神州路宿舍区的消防值守、秩序维护、治安防范、巡逻防控、人员设备设施的安全保卫及与安全工作有关的各项临时性任务等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保留对招标内容进行适当调整的权利。</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.合同履</w:t>
      </w:r>
      <w:r>
        <w:rPr>
          <w:rFonts w:hint="eastAsia" w:ascii="宋体" w:hAnsi="宋体" w:eastAsia="宋体" w:cs="宋体"/>
          <w:color w:val="auto"/>
          <w:sz w:val="24"/>
          <w:szCs w:val="24"/>
          <w:highlight w:val="none"/>
          <w:lang w:eastAsia="zh-CN"/>
        </w:rPr>
        <w:t xml:space="preserve">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本项目（是/否）接受联合体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 w:name="_Toc28359003"/>
      <w:r/>
      <w:bookmarkStart w:id="15" w:name="_Toc28359080"/>
      <w:r/>
      <w:bookmarkStart w:id="16" w:name="_Toc35393791"/>
      <w:r/>
      <w:bookmarkStart w:id="17" w:name="_Toc38985264"/>
      <w:r/>
      <w:bookmarkStart w:id="18" w:name="_Toc35393622"/>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告</w:t>
      </w:r>
      <w:r>
        <w:rPr>
          <w:rFonts w:hint="eastAsia" w:ascii="宋体" w:hAnsi="宋体" w:eastAsia="宋体" w:cs="宋体"/>
          <w:color w:val="000000" w:themeColor="text1"/>
          <w:sz w:val="24"/>
          <w:szCs w:val="24"/>
          <w:highlight w:val="none"/>
          <w14:textFill>
            <w14:solidFill>
              <w14:schemeClr w14:val="tx1"/>
            </w14:solidFill>
          </w14:textFill>
        </w:rPr>
        <w:t xml:space="preserve">（成立不满一年无需提供）；</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（响应文件中无需提供证明材料）</w:t>
      </w:r>
      <w:r/>
    </w:p>
    <w:p>
      <w:pPr>
        <w:pStyle w:val="709"/>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09"/>
        <w:numPr>
          <w:ilvl w:val="0"/>
          <w:numId w:val="1"/>
        </w:numPr>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OLE_LINK36"/>
      <w:r/>
      <w:bookmarkStart w:id="20" w:name="OLE_LINK35"/>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落实政府采购政策需满足的资格要求：本项目专门面向中小企业采购。采购标的的所属行业为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bookmarkEnd w:id="19"/>
      <w:r/>
      <w:bookmarkEnd w:id="20"/>
      <w:r/>
      <w:r/>
    </w:p>
    <w:p>
      <w:pPr>
        <w:pStyle w:val="709"/>
        <w:numPr>
          <w:ilvl w:val="0"/>
          <w:numId w:val="1"/>
        </w:numPr>
        <w:ind w:firstLine="480"/>
        <w:jc w:val="both"/>
        <w:pageBreakBefore w:val="0"/>
        <w:spacing w:beforeAutospacing="0" w:afterAutospacing="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b/>
          <w:bCs/>
          <w:color w:val="000000" w:themeColor="text1"/>
          <w:highlight w:val="none"/>
          <w14:textFill>
            <w14:solidFill>
              <w14:schemeClr w14:val="tx1"/>
            </w14:solidFill>
          </w14:textFill>
        </w:rPr>
        <w:t xml:space="preserve">投标人具有公安机关核发的有效期内的《保安服务许可证》</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三、获取招标文件</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21" w:name="_Toc28359005"/>
      <w:r/>
      <w:bookmarkStart w:id="22" w:name="_Toc35393624"/>
      <w:r/>
      <w:bookmarkStart w:id="23" w:name="_Toc38985266"/>
      <w:r/>
      <w:bookmarkStart w:id="24" w:name="_Toc35393793"/>
      <w:r/>
      <w:bookmarkStart w:id="25" w:name="_Toc28359082"/>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lang w:val="en-US" w:eastAsia="zh-CN"/>
          <w14:textFill>
            <w14:solidFill>
              <w14:schemeClr w14:val="tx1"/>
            </w14:solidFill>
          </w14:textFill>
        </w:rPr>
        <w:t xml:space="preserve">：</w:t>
      </w:r>
      <w:bookmarkEnd w:id="21"/>
      <w:r/>
      <w:bookmarkEnd w:id="22"/>
      <w:r/>
      <w:bookmarkEnd w:id="23"/>
      <w:r/>
      <w:bookmarkEnd w:id="24"/>
      <w:r/>
      <w:bookmarkEnd w:id="25"/>
      <w:r>
        <w:rPr>
          <w:rFonts w:hint="eastAsia" w:ascii="宋体" w:hAnsi="宋体" w:eastAsia="宋体" w:cs="宋体"/>
          <w:color w:val="000000" w:themeColor="text1"/>
          <w:highlight w:val="none"/>
          <w:lang w:val="en-US" w:eastAsia="zh-CN"/>
          <w14:textFill>
            <w14:solidFill>
              <w14:schemeClr w14:val="tx1"/>
            </w14:solidFill>
          </w14:textFill>
        </w:rPr>
        <w:t xml:space="preserve">自招标文件公告发布之日起5个工作日。</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2.地点：“苏采云”系统内免费下载（投标人必须在苏采云系统中获取采购文件，方能参与政府采购项目）；</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3.方式：本项目采用网上注册登记方式。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4.售价：0元</w:t>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四、提交投标文件截止时间、开标时间和地点</w:t>
      </w:r>
      <w:r/>
    </w:p>
    <w:p>
      <w:pPr>
        <w:pStyle w:val="870"/>
        <w:ind w:firstLine="480"/>
        <w:jc w:val="both"/>
        <w:pageBreakBefore w:val="0"/>
        <w:spacing w:beforeAutospacing="0" w:afterAutospacing="0"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1.时间：</w:t>
      </w:r>
      <w:r>
        <w:rPr>
          <w:rFonts w:hint="eastAsia" w:ascii="宋体" w:hAnsi="宋体" w:eastAsia="宋体" w:cs="宋体"/>
          <w:color w:val="auto"/>
          <w:highlight w:val="none"/>
          <w:u w:val="single"/>
          <w:lang w:val="en-US" w:eastAsia="zh-CN"/>
        </w:rPr>
        <w:t xml:space="preserve">2025年12月24日09:00</w:t>
      </w:r>
      <w:r>
        <w:rPr>
          <w:rFonts w:hint="eastAsia" w:ascii="宋体" w:hAnsi="宋体" w:eastAsia="宋体" w:cs="宋体"/>
          <w:color w:val="auto"/>
          <w:highlight w:val="none"/>
          <w:lang w:val="en-US" w:eastAsia="zh-CN"/>
        </w:rPr>
        <w:t xml:space="preserve">（北京时间）</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2.地点：苏采云“不见面”开标大厅 </w:t>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6" w:name="_Toc35393794"/>
      <w:r/>
      <w:bookmarkStart w:id="27" w:name="_Toc28359084"/>
      <w:r/>
      <w:bookmarkStart w:id="28" w:name="_Toc38985267"/>
      <w:r/>
      <w:bookmarkStart w:id="29" w:name="_Toc35393625"/>
      <w:r/>
      <w:bookmarkStart w:id="30" w:name="_Toc28359007"/>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6"/>
      <w:r/>
      <w:bookmarkEnd w:id="27"/>
      <w:r/>
      <w:bookmarkEnd w:id="28"/>
      <w:r/>
      <w:bookmarkEnd w:id="29"/>
      <w:r/>
      <w:bookmarkEnd w:id="30"/>
      <w:r/>
      <w:r/>
    </w:p>
    <w:p>
      <w:pPr>
        <w:pStyle w:val="709"/>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35393795"/>
      <w:r/>
      <w:bookmarkStart w:id="32" w:name="_Toc38985268"/>
      <w:r/>
      <w:bookmarkStart w:id="33" w:name="_Toc35393626"/>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31"/>
      <w:r/>
      <w:bookmarkEnd w:id="32"/>
      <w:r/>
      <w:bookmarkEnd w:id="33"/>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34" w:name="_Toc28359018"/>
      <w:r>
        <w:rPr>
          <w:rFonts w:hint="eastAsia" w:ascii="宋体" w:hAnsi="宋体" w:eastAsia="宋体" w:cs="宋体"/>
          <w:color w:val="000000" w:themeColor="text1"/>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 潜在供应商访问电子招标响应交易平台的网络地址和方法：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 潜在投标人访问“苏采云”系统方法：江苏省政府采购网首页-“苏采云”链接。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如潜在投标人未按上述要求操作，将自行承担所产生的风险。</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3.有关本次招标的事项若存在变动或修改，敬请及时关注“中国政府采购网”“江苏政府采购网”“盐城市政府采购网”发布的更正公告。</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4.本次招标不收取投标保证金，不收取质量保证金。</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5.监督电话：纪委 苏警官18862016007。</w:t>
      </w:r>
      <w:r/>
    </w:p>
    <w:p>
      <w:pPr>
        <w:pStyle w:val="709"/>
        <w:ind w:firstLine="498"/>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、对本次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4"/>
          <w:szCs w:val="24"/>
          <w:highlight w:val="none"/>
          <w14:textFill>
            <w14:solidFill>
              <w14:schemeClr w14:val="tx1"/>
            </w14:solidFill>
          </w14:textFill>
        </w:rPr>
        <w:t xml:space="preserve">提出询问，请按以下方式联系</w:t>
      </w:r>
      <w:bookmarkEnd w:id="34"/>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bookmarkStart w:id="35" w:name="_Toc28359009"/>
      <w:r>
        <w:rPr>
          <w:rFonts w:hint="eastAsia" w:ascii="宋体" w:hAnsi="宋体" w:eastAsia="宋体" w:cs="宋体"/>
          <w:color w:val="000000" w:themeColor="text1"/>
          <w:highlight w:val="none"/>
          <w14:textFill>
            <w14:solidFill>
              <w14:schemeClr w14:val="tx1"/>
            </w14:solidFill>
          </w14:textFill>
        </w:rPr>
        <w:t xml:space="preserve">1.采购人信息</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870"/>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lang w:eastAsia="zh-CN"/>
          <w14:textFill>
            <w14:solidFill>
              <w14:schemeClr w14:val="tx1"/>
            </w14:solidFill>
          </w14:textFill>
        </w:rPr>
        <w:t xml:space="preserve">盐城市盐都区新都路630号</w:t>
      </w:r>
      <w:r/>
    </w:p>
    <w:p>
      <w:pPr>
        <w:pStyle w:val="870"/>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lang w:eastAsia="zh-CN"/>
          <w14:textFill>
            <w14:solidFill>
              <w14:schemeClr w14:val="tx1"/>
            </w14:solidFill>
          </w14:textFill>
        </w:rPr>
        <w:t xml:space="preserve">吴</w:t>
      </w:r>
      <w:r>
        <w:rPr>
          <w:rFonts w:hint="eastAsia" w:ascii="宋体" w:hAnsi="宋体" w:eastAsia="宋体" w:cs="宋体"/>
          <w:color w:val="000000" w:themeColor="text1"/>
          <w:highlight w:val="none"/>
          <w:lang w:val="en-US" w:eastAsia="zh-CN"/>
          <w14:textFill>
            <w14:solidFill>
              <w14:schemeClr w14:val="tx1"/>
            </w14:solidFill>
          </w14:textFill>
        </w:rPr>
        <w:t xml:space="preserve">先生</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w:t>
      </w:r>
      <w:r>
        <w:rPr>
          <w:rFonts w:hint="eastAsia" w:ascii="宋体" w:hAnsi="宋体" w:eastAsia="宋体" w:cs="宋体"/>
          <w:color w:val="000000" w:themeColor="text1"/>
          <w:highlight w:val="none"/>
          <w:lang w:val="en-US" w:eastAsia="zh-CN"/>
          <w14:textFill>
            <w14:solidFill>
              <w14:schemeClr w14:val="tx1"/>
            </w14:solidFill>
          </w14:textFill>
        </w:rPr>
        <w:t xml:space="preserve">18862016805</w:t>
      </w:r>
      <w:r/>
    </w:p>
    <w:p>
      <w:pPr>
        <w:pStyle w:val="870"/>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2.采购代理机构信息</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eastAsia="宋体" w:cs="宋体"/>
          <w:color w:val="000000" w:themeColor="text1"/>
          <w:sz w:val="24"/>
          <w:highlight w:val="none"/>
          <w:lang w:eastAsia="zh-CN"/>
          <w14:textFill>
            <w14:solidFill>
              <w14:schemeClr w14:val="tx1"/>
            </w14:solidFill>
          </w14:textFill>
        </w:rPr>
        <w:t xml:space="preserve">江苏乾高项目管理咨询有限公司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eastAsia="zh-CN"/>
          <w14:textFill>
            <w14:solidFill>
              <w14:schemeClr w14:val="tx1"/>
            </w14:solidFill>
          </w14:textFill>
        </w:rPr>
        <w:t xml:space="preserve">盐城市盐都区鹿鸣路988号金航财富大厦9楼901室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ind w:firstLine="482"/>
        <w:pageBreakBefore w:val="0"/>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3.项目联系方式</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pStyle w:val="70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709"/>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bookmarkStart w:id="36" w:name="_Toc120614211"/>
      <w:r>
        <w:rPr>
          <w:rFonts w:hint="eastAsia" w:ascii="宋体" w:hAnsi="宋体" w:eastAsia="宋体" w:cs="宋体"/>
          <w:b/>
          <w:bCs/>
          <w:color w:val="000000" w:themeColor="text1"/>
          <w:sz w:val="44"/>
          <w:szCs w:val="44"/>
          <w:highlight w:val="none"/>
          <w14:textFill>
            <w14:solidFill>
              <w14:schemeClr w14:val="tx1"/>
            </w14:solidFill>
          </w14:textFill>
        </w:rPr>
        <w:t xml:space="preserve">第二章  </w:t>
      </w:r>
      <w:bookmarkEnd w:id="36"/>
      <w:r/>
      <w:bookmarkStart w:id="37" w:name="_Toc513029202"/>
      <w:r/>
      <w:bookmarkStart w:id="38" w:name="_Toc16938518"/>
      <w:r/>
      <w:bookmarkStart w:id="39" w:name="_Toc20823274"/>
      <w:r/>
      <w:bookmarkStart w:id="40" w:name="_Toc120614213"/>
      <w:r>
        <w:rPr>
          <w:rFonts w:hint="eastAsia" w:ascii="宋体" w:hAnsi="宋体" w:eastAsia="宋体" w:cs="宋体"/>
          <w:b/>
          <w:bCs/>
          <w:color w:val="000000" w:themeColor="text1"/>
          <w:sz w:val="44"/>
          <w:szCs w:val="44"/>
          <w:highlight w:val="none"/>
          <w14:textFill>
            <w14:solidFill>
              <w14:schemeClr w14:val="tx1"/>
            </w14:solidFill>
          </w14:textFill>
        </w:rPr>
        <w:t xml:space="preserve">投标人须知</w:t>
      </w:r>
      <w:bookmarkEnd w:id="37"/>
      <w:r/>
      <w:bookmarkEnd w:id="38"/>
      <w:r/>
      <w:bookmarkEnd w:id="39"/>
      <w:r/>
      <w:bookmarkEnd w:id="40"/>
      <w:r/>
      <w:r/>
    </w:p>
    <w:p>
      <w:pPr>
        <w:pStyle w:val="709"/>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1" w:name="_Toc513029203"/>
      <w:r/>
      <w:bookmarkStart w:id="42" w:name="_Toc20823275"/>
      <w:r/>
      <w:bookmarkStart w:id="43" w:name="_Toc120614214"/>
      <w:r/>
      <w:bookmarkStart w:id="44" w:name="_Toc16938519"/>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5" w:name="_Toc16938520"/>
      <w:r/>
      <w:bookmarkStart w:id="46" w:name="_Toc458694821"/>
      <w:r/>
      <w:bookmarkStart w:id="47" w:name="_Toc513029204"/>
      <w:r/>
      <w:bookmarkStart w:id="48" w:name="_Toc20823276"/>
      <w:r/>
      <w:bookmarkStart w:id="49"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6"/>
      <w:r/>
      <w:bookmarkEnd w:id="47"/>
      <w:r/>
      <w:bookmarkEnd w:id="48"/>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0" w:name="_Toc16938521"/>
      <w:r/>
      <w:bookmarkStart w:id="51" w:name="_Toc20823277"/>
      <w:r/>
      <w:bookmarkStart w:id="52" w:name="_Toc513029205"/>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合格的投标人</w:t>
      </w:r>
      <w:bookmarkEnd w:id="50"/>
      <w:r/>
      <w:bookmarkEnd w:id="51"/>
      <w:r/>
      <w:bookmarkEnd w:id="52"/>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2.2满足本文件实质性要求和条件的规定。</w:t>
      </w:r>
      <w:r/>
    </w:p>
    <w:p>
      <w:pPr>
        <w:pStyle w:val="709"/>
        <w:ind w:firstLine="480"/>
        <w:jc w:val="both"/>
        <w:keepLines/>
        <w:keepNext/>
        <w:pageBreakBefore w:val="0"/>
        <w:spacing w:beforeAutospacing="0" w:afterAutospacing="0" w:line="400" w:lineRule="exact"/>
        <w:widowControl w:val="off"/>
        <w:tabs>
          <w:tab w:val="left" w:pos="672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53" w:name="_Toc20823278"/>
      <w:r/>
      <w:bookmarkStart w:id="54" w:name="_Toc16938522"/>
      <w:r/>
      <w:bookmarkStart w:id="55" w:name="_Toc513029206"/>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适用法律</w:t>
      </w:r>
      <w:bookmarkEnd w:id="53"/>
      <w:r/>
      <w:bookmarkEnd w:id="54"/>
      <w:r/>
      <w:bookmarkEnd w:id="55"/>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6" w:name="_Toc16938523"/>
      <w:r/>
      <w:bookmarkStart w:id="57" w:name="_Toc20823279"/>
      <w:r/>
      <w:bookmarkStart w:id="58" w:name="_Toc513029207"/>
      <w:r/>
      <w:bookmarkStart w:id="59" w:name="_Toc462564067"/>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投标费用</w:t>
      </w:r>
      <w:bookmarkEnd w:id="56"/>
      <w:r/>
      <w:bookmarkEnd w:id="57"/>
      <w:r/>
      <w:bookmarkEnd w:id="58"/>
      <w:r/>
      <w:bookmarkEnd w:id="59"/>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709"/>
        <w:ind w:firstLine="482"/>
        <w:jc w:val="both"/>
        <w:keepLines/>
        <w:keepNext/>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4.2本项目的招标代理费由中标人承担，按苏招协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〔2022〕2号</w:t>
      </w:r>
      <w:r>
        <w:rPr>
          <w:rFonts w:hint="eastAsia" w:ascii="宋体" w:hAnsi="宋体" w:eastAsia="宋体" w:cs="宋体"/>
          <w:b/>
          <w:bCs/>
          <w:color w:val="000000" w:themeColor="text1"/>
          <w:sz w:val="24"/>
          <w:szCs w:val="24"/>
          <w:highlight w:val="none"/>
          <w14:textFill>
            <w14:solidFill>
              <w14:schemeClr w14:val="tx1"/>
            </w14:solidFill>
          </w14:textFill>
        </w:rPr>
        <w:t xml:space="preserve">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取费标准</w:t>
      </w:r>
      <w:r>
        <w:rPr>
          <w:rFonts w:hint="eastAsia" w:ascii="宋体" w:hAnsi="宋体" w:eastAsia="宋体" w:cs="宋体"/>
          <w:b/>
          <w:bCs/>
          <w:color w:val="000000" w:themeColor="text1"/>
          <w:sz w:val="24"/>
          <w:szCs w:val="24"/>
          <w:highlight w:val="none"/>
          <w14:textFill>
            <w14:solidFill>
              <w14:schemeClr w14:val="tx1"/>
            </w14:solidFill>
          </w14:textFill>
        </w:rPr>
        <w:t xml:space="preserve">计取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投标人在投标时应将此费用自行考虑在投标报价中，不单列</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中标后由中标人在领取中标通知书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b/>
          <w:bCs/>
          <w:color w:val="000000" w:themeColor="text1"/>
          <w:sz w:val="24"/>
          <w:szCs w:val="24"/>
          <w:highlight w:val="none"/>
          <w14:textFill>
            <w14:solidFill>
              <w14:schemeClr w14:val="tx1"/>
            </w14:solidFill>
          </w14:textFill>
        </w:rPr>
        <w:t xml:space="preserve">直接向招标代理公司一次性</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以现金或转账方式</w:t>
      </w:r>
      <w:r>
        <w:rPr>
          <w:rFonts w:hint="eastAsia" w:ascii="宋体" w:hAnsi="宋体" w:eastAsia="宋体" w:cs="宋体"/>
          <w:b/>
          <w:bCs/>
          <w:color w:val="000000" w:themeColor="text1"/>
          <w:sz w:val="24"/>
          <w:szCs w:val="24"/>
          <w:highlight w:val="none"/>
          <w14:textFill>
            <w14:solidFill>
              <w14:schemeClr w14:val="tx1"/>
            </w14:solidFill>
          </w14:textFill>
        </w:rPr>
        <w:t xml:space="preserve">付清。</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5.1投标人一旦参加本项目采购活动，即被认为接受了本招标文件的规定和约束。</w:t>
      </w:r>
      <w:r/>
    </w:p>
    <w:p>
      <w:pPr>
        <w:pStyle w:val="709"/>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0" w:name="_Toc513029209"/>
      <w:r/>
      <w:bookmarkStart w:id="61" w:name="_Toc120614215"/>
      <w:r/>
      <w:bookmarkStart w:id="62" w:name="_Toc16938525"/>
      <w:r/>
      <w:bookmarkStart w:id="63" w:name="_Toc20823281"/>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60"/>
      <w:r/>
      <w:bookmarkEnd w:id="61"/>
      <w:r/>
      <w:bookmarkEnd w:id="62"/>
      <w:r/>
      <w:bookmarkEnd w:id="63"/>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4" w:name="_Toc20823282"/>
      <w:r/>
      <w:bookmarkStart w:id="65" w:name="_Toc16938526"/>
      <w:r/>
      <w:bookmarkStart w:id="66" w:name="_Toc513029210"/>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招标文件构成</w:t>
      </w:r>
      <w:bookmarkEnd w:id="64"/>
      <w:r/>
      <w:bookmarkEnd w:id="65"/>
      <w:r/>
      <w:bookmarkEnd w:id="66"/>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462564070"/>
      <w:r/>
      <w:bookmarkStart w:id="68" w:name="_Toc16938527"/>
      <w:r/>
      <w:bookmarkStart w:id="69" w:name="_Toc513029211"/>
      <w:r/>
      <w:bookmarkStart w:id="70" w:name="_Toc20823283"/>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w:t>
      </w:r>
      <w:bookmarkEnd w:id="67"/>
      <w:r/>
      <w:bookmarkEnd w:id="68"/>
      <w:r/>
      <w:bookmarkEnd w:id="69"/>
      <w:r/>
      <w:bookmarkEnd w:id="70"/>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7.1任何要求对招标文件进行澄清的投标人，应在投标截止期十日前按招标公告中的通讯地址，以书面形式通知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 w:name="_Toc462564071"/>
      <w:r/>
      <w:bookmarkStart w:id="72" w:name="_Toc20823284"/>
      <w:r/>
      <w:bookmarkStart w:id="73" w:name="_Toc16938528"/>
      <w:r/>
      <w:bookmarkStart w:id="74" w:name="_Toc513029212"/>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招标文件的修改</w:t>
      </w:r>
      <w:bookmarkEnd w:id="71"/>
      <w:r/>
      <w:bookmarkEnd w:id="72"/>
      <w:r/>
      <w:bookmarkEnd w:id="73"/>
      <w:r/>
      <w:bookmarkEnd w:id="74"/>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可以对招标文件进行修改。</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8.3招标文件的修改将在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盐城市政府采购网公布，补充文件将作为招标文件的组成部分，并对投标人具有约束力。</w:t>
      </w:r>
      <w:r/>
    </w:p>
    <w:p>
      <w:pPr>
        <w:pStyle w:val="709"/>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120614216"/>
      <w:r/>
      <w:bookmarkStart w:id="76" w:name="_Toc20823285"/>
      <w:r/>
      <w:bookmarkStart w:id="77" w:name="_Toc462564072"/>
      <w:r/>
      <w:bookmarkStart w:id="78" w:name="_Toc513029213"/>
      <w:r/>
      <w:bookmarkStart w:id="79" w:name="_Toc16938529"/>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5"/>
      <w:r/>
      <w:bookmarkEnd w:id="76"/>
      <w:r/>
      <w:bookmarkEnd w:id="77"/>
      <w:r/>
      <w:bookmarkEnd w:id="78"/>
      <w:r/>
      <w:bookmarkEnd w:id="79"/>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0" w:name="_Toc513029214"/>
      <w:r/>
      <w:bookmarkStart w:id="81" w:name="_Toc20823286"/>
      <w:r/>
      <w:bookmarkStart w:id="82" w:name="_Toc462564073"/>
      <w:r/>
      <w:bookmarkStart w:id="83" w:name="_Toc16938530"/>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投标文件的语言及度量衡单位</w:t>
      </w:r>
      <w:bookmarkEnd w:id="80"/>
      <w:r/>
      <w:bookmarkEnd w:id="81"/>
      <w:r/>
      <w:bookmarkEnd w:id="82"/>
      <w:r/>
      <w:bookmarkEnd w:id="83"/>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9.2除技术性能另有规定外，投标文件所使用的度量衡单位，均须采用国家法定计量单位。</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4" w:name="_Toc462564074"/>
      <w:r/>
      <w:bookmarkStart w:id="85" w:name="_Toc20823287"/>
      <w:r/>
      <w:bookmarkStart w:id="86" w:name="_Toc16938531"/>
      <w:r/>
      <w:bookmarkStart w:id="87" w:name="_Toc51302921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10.投标文件构成</w:t>
      </w:r>
      <w:bookmarkEnd w:id="84"/>
      <w:r/>
      <w:bookmarkEnd w:id="85"/>
      <w:r/>
      <w:bookmarkEnd w:id="86"/>
      <w:r/>
      <w:bookmarkEnd w:id="87"/>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8" w:name="_Toc513029216"/>
      <w:r/>
      <w:bookmarkStart w:id="89" w:name="_Toc14577357"/>
      <w:r/>
      <w:bookmarkStart w:id="90" w:name="_Toc14577354"/>
      <w:r/>
      <w:bookmarkStart w:id="91" w:name="_Toc49090507"/>
      <w:r/>
      <w:bookmarkStart w:id="92" w:name="_Toc49090509"/>
      <w:r/>
      <w:bookmarkStart w:id="93" w:name="_Toc513029219"/>
      <w:r/>
      <w:bookmarkStart w:id="94" w:name="_Hlt26670360"/>
      <w:r/>
      <w:bookmarkStart w:id="95" w:name="_Hlt26954838"/>
      <w:r/>
      <w:bookmarkStart w:id="96" w:name="_Hlt2666897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11.证明投标人及投标标的符合招标文件规定的文件</w:t>
      </w:r>
      <w:bookmarkEnd w:id="88"/>
      <w:r/>
      <w:bookmarkEnd w:id="89"/>
      <w:r/>
      <w:bookmarkEnd w:id="90"/>
      <w:r/>
      <w:bookmarkEnd w:id="91"/>
      <w:r/>
      <w:bookmarkEnd w:id="92"/>
      <w:r/>
      <w:bookmarkEnd w:id="93"/>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97" w:name="_Toc14577355"/>
      <w:r/>
      <w:bookmarkStart w:id="98" w:name="_Toc4909050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11.1投标人应按照法律法规、规章和规范性文件以及招标文件要求提交证明文件，证明其投标标的符合招标文件规定。</w:t>
      </w:r>
      <w:bookmarkEnd w:id="97"/>
      <w:r/>
      <w:bookmarkEnd w:id="98"/>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11.2招标文件对证明文件无明确形式要求的，证明文件可以以文字资料、图纸和数据等形式提交。</w:t>
      </w:r>
      <w:r/>
    </w:p>
    <w:p>
      <w:pPr>
        <w:pStyle w:val="870"/>
        <w:ind w:firstLine="420"/>
        <w:jc w:val="both"/>
        <w:keepLines/>
        <w:keepNext/>
        <w:spacing w:beforeAutospacing="0" w:afterAutospacing="0" w:line="500" w:lineRule="exact"/>
        <w:rPr>
          <w:rFonts w:hint="eastAsia" w:ascii="宋体" w:hAnsi="宋体" w:eastAsia="宋体" w:cs="宋体"/>
        </w:rPr>
      </w:pPr>
      <w:r/>
      <w:bookmarkStart w:id="99" w:name="_Hlt26668983"/>
      <w:r/>
      <w:bookmarkStart w:id="100" w:name="_Hlt26670403"/>
      <w:r/>
      <w:bookmarkStart w:id="101" w:name="_Hlt26670482"/>
      <w:r/>
      <w:bookmarkStart w:id="102" w:name="_Hlt26670373"/>
      <w:r/>
      <w:bookmarkStart w:id="103" w:name="_Hlt26954840"/>
      <w:r/>
      <w:bookmarkStart w:id="104" w:name="_Hlt26954842"/>
      <w:r/>
      <w:bookmarkStart w:id="105" w:name="_Hlt26954846"/>
      <w:r/>
      <w:bookmarkStart w:id="106" w:name="_Hlt26670486"/>
      <w:r/>
      <w:bookmarkStart w:id="107" w:name="_Hlt26954848"/>
      <w:r/>
      <w:bookmarkStart w:id="108" w:name="_Hlt26954844"/>
      <w:r/>
      <w:bookmarkStart w:id="109" w:name="_Hlt26670425"/>
      <w:r/>
      <w:bookmarkStart w:id="110" w:name="_Hlt26954731"/>
      <w:r/>
      <w:bookmarkStart w:id="111" w:name="_Hlt26670399"/>
      <w:r>
        <w:rPr>
          <w:rFonts w:hint="eastAsia" w:ascii="宋体" w:hAnsi="宋体" w:eastAsia="宋体" w:cs="宋体"/>
        </w:rPr>
        <w:t xml:space="preserve">12</w:t>
      </w:r>
      <w:r>
        <w:rPr>
          <w:rFonts w:hint="eastAsia" w:ascii="宋体" w:hAnsi="宋体" w:eastAsia="宋体" w:cs="宋体"/>
          <w:lang w:eastAsia="zh-CN"/>
        </w:rPr>
        <w:t xml:space="preserve">.</w:t>
      </w:r>
      <w:r>
        <w:rPr>
          <w:rFonts w:hint="eastAsia" w:ascii="宋体" w:hAnsi="宋体" w:eastAsia="宋体" w:cs="宋体"/>
        </w:rPr>
        <w:t xml:space="preserve">投标分项报价表</w:t>
      </w:r>
      <w:r/>
    </w:p>
    <w:p>
      <w:pPr>
        <w:pStyle w:val="87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87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12.3投标分项明细表中包含但不限于保安人员工资、社保费、公积金、福利费、体检费、高温补助费、法定假日和双休日及晚间值班等一切加班费用、不可预见费（应充分考虑所有风险、责任等）、法定税费、</w:t>
      </w:r>
      <w:r>
        <w:rPr>
          <w:rFonts w:hint="eastAsia" w:ascii="宋体" w:hAnsi="宋体" w:eastAsia="宋体" w:cs="宋体"/>
          <w:sz w:val="24"/>
          <w:lang w:val="en-US" w:eastAsia="zh-CN"/>
        </w:rPr>
        <w:t xml:space="preserve">意外伤害险和</w:t>
      </w:r>
      <w:r>
        <w:rPr>
          <w:rFonts w:hint="eastAsia" w:ascii="宋体" w:hAnsi="宋体" w:eastAsia="宋体" w:cs="宋体"/>
          <w:sz w:val="24"/>
        </w:rPr>
        <w:t xml:space="preserve">合理利润以外，还应包括：管理、劳务、培</w:t>
      </w:r>
      <w:r>
        <w:rPr>
          <w:rFonts w:hint="eastAsia" w:ascii="宋体" w:hAnsi="宋体" w:eastAsia="宋体" w:cs="宋体"/>
          <w:sz w:val="24"/>
          <w:highlight w:val="none"/>
        </w:rPr>
        <w:t xml:space="preserve">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w:t>
      </w:r>
      <w:r>
        <w:rPr>
          <w:rFonts w:hint="eastAsia" w:ascii="宋体" w:hAnsi="宋体" w:eastAsia="宋体" w:cs="宋体"/>
          <w:sz w:val="24"/>
        </w:rPr>
        <w:t xml:space="preserve">风险、税金及政策性文件规定等各项应有费用，以及为完成招标文件规定的保安服务工作所涉及到的一切相关费用。除合同约定外，采购人不再增加任何费用。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所有人员的随身装备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相关装备（含通讯、保安用器械等）、</w:t>
      </w:r>
      <w:r>
        <w:rPr>
          <w:rFonts w:hint="eastAsia" w:ascii="宋体" w:hAnsi="宋体" w:eastAsia="宋体" w:cs="宋体"/>
          <w:sz w:val="24"/>
          <w:szCs w:val="24"/>
          <w:lang w:val="en-US" w:eastAsia="zh-CN"/>
        </w:rPr>
        <w:t xml:space="preserve">办公、</w:t>
      </w:r>
      <w:r>
        <w:rPr>
          <w:rFonts w:hint="eastAsia" w:ascii="宋体" w:hAnsi="宋体" w:eastAsia="宋体" w:cs="宋体"/>
          <w:sz w:val="24"/>
          <w:szCs w:val="24"/>
        </w:rPr>
        <w:t xml:space="preserve">服装等由投标人购置并承担费用，采购人不另行增加费用。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各投标人自行根据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w:t>
      </w:r>
      <w:r>
        <w:rPr>
          <w:rFonts w:hint="eastAsia" w:ascii="宋体" w:hAnsi="宋体" w:eastAsia="宋体" w:cs="宋体"/>
          <w:sz w:val="24"/>
          <w:szCs w:val="24"/>
          <w:lang w:eastAsia="zh-CN"/>
        </w:rPr>
        <w:t xml:space="preserve">招标内容</w:t>
      </w:r>
      <w:r>
        <w:rPr>
          <w:rFonts w:hint="eastAsia" w:ascii="宋体" w:hAnsi="宋体" w:eastAsia="宋体" w:cs="宋体"/>
          <w:sz w:val="24"/>
          <w:szCs w:val="24"/>
        </w:rPr>
        <w:t xml:space="preserve">、采购文件及答疑文件等资料要求，并根据市场行情、结合自身公司实力、管理水平等因素，按要求进行报价。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安排的短期加班或活动，此项费用由投标人包含在投标报价中，采购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不再另行增加此项费用。</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12.</w:t>
      </w:r>
      <w:bookmarkStart w:id="112" w:name="OLE_LINK8"/>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所有人员工资</w:t>
      </w:r>
      <w:bookmarkStart w:id="113" w:name="OLE_LINK57"/>
      <w:r/>
      <w:bookmarkStart w:id="114" w:name="OLE_LINK56"/>
      <w:r>
        <w:rPr>
          <w:rFonts w:hint="eastAsia" w:ascii="宋体" w:hAnsi="宋体" w:eastAsia="宋体" w:cs="宋体"/>
          <w:sz w:val="24"/>
          <w:highlight w:val="none"/>
          <w:lang w:val="zh-CN"/>
        </w:rPr>
        <w:t xml:space="preserve">不低于</w:t>
      </w:r>
      <w:bookmarkEnd w:id="113"/>
      <w:r/>
      <w:bookmarkEnd w:id="114"/>
      <w:r/>
      <w:bookmarkStart w:id="115" w:name="OLE_LINK58"/>
      <w:r/>
      <w:bookmarkStart w:id="116" w:name="OLE_LINK59"/>
      <w:r/>
      <w:bookmarkStart w:id="117" w:name="OLE_LINK60"/>
      <w:r>
        <w:rPr>
          <w:rFonts w:hint="eastAsia" w:ascii="宋体" w:hAnsi="宋体" w:eastAsia="宋体" w:cs="宋体"/>
          <w:sz w:val="24"/>
          <w:highlight w:val="none"/>
          <w:lang w:val="en-US" w:eastAsia="zh-CN"/>
        </w:rPr>
        <w:t xml:space="preserve">2260</w:t>
      </w:r>
      <w:r>
        <w:rPr>
          <w:rFonts w:hint="eastAsia" w:ascii="宋体" w:hAnsi="宋体" w:eastAsia="宋体" w:cs="宋体"/>
          <w:sz w:val="24"/>
          <w:highlight w:val="none"/>
          <w:lang w:val="zh-CN"/>
        </w:rPr>
        <w:t xml:space="preserve">元/人每月</w:t>
      </w:r>
      <w:bookmarkEnd w:id="112"/>
      <w:r/>
      <w:bookmarkEnd w:id="115"/>
      <w:r/>
      <w:bookmarkEnd w:id="116"/>
      <w:r/>
      <w:bookmarkEnd w:id="117"/>
      <w:r>
        <w:rPr>
          <w:rFonts w:hint="eastAsia" w:ascii="宋体" w:hAnsi="宋体" w:eastAsia="宋体" w:cs="宋体"/>
          <w:sz w:val="24"/>
          <w:highlight w:val="none"/>
          <w:lang w:val="zh-CN"/>
        </w:rPr>
        <w:t xml:space="preserve">，所有人员必须足额缴纳社保费用，社保（企业部分）不得低于1292.47元/人每月，</w:t>
      </w:r>
      <w:r>
        <w:rPr>
          <w:rFonts w:hint="eastAsia" w:ascii="宋体" w:hAnsi="宋体" w:eastAsia="宋体" w:cs="宋体"/>
          <w:sz w:val="24"/>
          <w:highlight w:val="none"/>
        </w:rPr>
        <w:t xml:space="preserve">住房公积金不得低于114元/人每月，法定节假日加班费不得</w:t>
      </w:r>
      <w:r>
        <w:rPr>
          <w:rFonts w:hint="eastAsia" w:ascii="宋体" w:hAnsi="宋体" w:eastAsia="宋体" w:cs="宋体"/>
          <w:color w:val="auto"/>
          <w:sz w:val="24"/>
          <w:highlight w:val="none"/>
        </w:rPr>
        <w:t xml:space="preserve">低于4052.41元/人每年，</w:t>
      </w:r>
      <w:r>
        <w:rPr>
          <w:rFonts w:hint="eastAsia" w:ascii="宋体" w:hAnsi="宋体" w:eastAsia="宋体" w:cs="宋体"/>
          <w:color w:val="auto"/>
          <w:sz w:val="24"/>
          <w:highlight w:val="none"/>
          <w:lang w:val="en-US" w:eastAsia="zh-CN"/>
        </w:rPr>
        <w:t xml:space="preserve">双休日加班费不得低于8520.45</w:t>
      </w:r>
      <w:r>
        <w:rPr>
          <w:rFonts w:hint="eastAsia" w:ascii="宋体" w:hAnsi="宋体" w:eastAsia="宋体" w:cs="宋体"/>
          <w:color w:val="auto"/>
          <w:sz w:val="24"/>
          <w:highlight w:val="none"/>
        </w:rPr>
        <w:t xml:space="preserve">元/人每年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税金费率不得低于6.72%。</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投标人应充分考虑员工应享受的各项福利，包括但不限于春节、端午、中秋等，投标人统一按</w:t>
      </w:r>
      <w:r>
        <w:rPr>
          <w:rFonts w:hint="eastAsia" w:ascii="宋体" w:hAnsi="宋体" w:eastAsia="宋体" w:cs="宋体"/>
          <w:color w:val="auto"/>
          <w:sz w:val="24"/>
          <w:highlight w:val="none"/>
          <w:lang w:val="en-US" w:eastAsia="zh-CN"/>
        </w:rPr>
        <w:t xml:space="preserve">不低于1000</w:t>
      </w:r>
      <w:r>
        <w:rPr>
          <w:rFonts w:hint="eastAsia" w:ascii="宋体" w:hAnsi="宋体" w:eastAsia="宋体" w:cs="宋体"/>
          <w:color w:val="auto"/>
          <w:sz w:val="24"/>
          <w:highlight w:val="none"/>
          <w:lang w:val="zh-CN"/>
        </w:rPr>
        <w:t xml:space="preserve">元/人</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年的标准将福利费纳入投标测算中。所有人员</w:t>
      </w:r>
      <w:r>
        <w:rPr>
          <w:rFonts w:hint="eastAsia" w:ascii="宋体" w:hAnsi="宋体" w:eastAsia="宋体" w:cs="宋体"/>
          <w:color w:val="auto"/>
          <w:sz w:val="24"/>
          <w:highlight w:val="none"/>
          <w:lang w:val="zh-CN"/>
        </w:rPr>
        <w:t xml:space="preserve">必须足额发放高温津贴，</w:t>
      </w:r>
      <w:r>
        <w:rPr>
          <w:rFonts w:hint="eastAsia" w:ascii="宋体" w:hAnsi="宋体" w:eastAsia="宋体" w:cs="宋体"/>
          <w:color w:val="auto"/>
          <w:sz w:val="24"/>
          <w:highlight w:val="none"/>
        </w:rPr>
        <w:t xml:space="preserve">按苏人社发〔2018〕113号《关于做好高温津贴支付有关工作的通知》，即不得低于300元/人</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月，时间为6-9月，共4个月，不得低于1200</w:t>
      </w:r>
      <w:r>
        <w:rPr>
          <w:rFonts w:hint="eastAsia" w:ascii="宋体" w:hAnsi="宋体" w:eastAsia="宋体" w:cs="宋体"/>
          <w:color w:val="auto"/>
          <w:sz w:val="24"/>
          <w:highlight w:val="none"/>
          <w:lang w:val="zh-CN"/>
        </w:rPr>
        <w:t xml:space="preserve">元</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人</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年。</w:t>
      </w:r>
      <w:r/>
    </w:p>
    <w:p>
      <w:pPr>
        <w:ind w:firstLine="480"/>
        <w:jc w:val="left"/>
        <w:spacing w:line="500" w:lineRule="exact"/>
        <w:rPr>
          <w:rFonts w:hint="eastAsia" w:ascii="宋体" w:hAnsi="宋体" w:eastAsia="宋体" w:cs="宋体"/>
          <w:strike/>
          <w:color w:val="auto"/>
          <w:sz w:val="24"/>
          <w:highlight w:val="yellow"/>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所提供人员的费用不得低于上述标准进行测算，</w:t>
      </w:r>
      <w:r>
        <w:rPr>
          <w:rFonts w:hint="eastAsia" w:ascii="宋体" w:hAnsi="宋体" w:eastAsia="宋体" w:cs="宋体"/>
          <w:color w:val="auto"/>
          <w:sz w:val="24"/>
          <w:highlight w:val="none"/>
        </w:rPr>
        <w:t xml:space="preserve">否则</w:t>
      </w:r>
      <w:r>
        <w:rPr>
          <w:rFonts w:hint="eastAsia" w:ascii="宋体" w:hAnsi="宋体" w:eastAsia="宋体" w:cs="宋体"/>
          <w:color w:val="auto"/>
          <w:sz w:val="24"/>
          <w:highlight w:val="none"/>
          <w:lang w:val="zh-CN"/>
        </w:rPr>
        <w:t xml:space="preserve">视为未实质性响应招标文件要求</w:t>
      </w:r>
      <w:r>
        <w:rPr>
          <w:rFonts w:hint="eastAsia" w:ascii="宋体" w:hAnsi="宋体" w:eastAsia="宋体" w:cs="宋体"/>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5</w:t>
      </w:r>
      <w:r>
        <w:rPr>
          <w:rFonts w:hint="eastAsia" w:ascii="宋体" w:hAnsi="宋体" w:eastAsia="宋体" w:cs="宋体"/>
          <w:sz w:val="24"/>
        </w:rPr>
        <w:t xml:space="preserve">投标人根据招标内容的要求准确报价，一经报出，不得更改。</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6</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13.技术要求响应及偏离表、商务要求响应及偏离表</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13.1投标人需对招标文件中的技术要求与商务要求逐项作出响应或偏离，并说明原因。</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13.2投标人可在投标文件中提供认为需要的其他技术文件或说明。</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18" w:name="_Toc14577359"/>
      <w:r/>
      <w:bookmarkStart w:id="119" w:name="_Toc4909051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14.投标函和开标一览表</w:t>
      </w:r>
      <w:bookmarkEnd w:id="118"/>
      <w:r/>
      <w:bookmarkEnd w:id="119"/>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14.1投标人应按照招标文件中提供的格式完整、正确填写投标函、开标一览表。</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20" w:name="_Toc14577360"/>
      <w:r/>
      <w:bookmarkStart w:id="121" w:name="_Toc49090511"/>
      <w:r/>
      <w:bookmarkStart w:id="122" w:name="_Hlt26670489"/>
      <w:r/>
      <w:bookmarkStart w:id="123" w:name="_Hlt26954734"/>
      <w:r/>
      <w:bookmarkStart w:id="124" w:name="_Hlt2695485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15.投标有效期</w:t>
      </w:r>
      <w:bookmarkEnd w:id="120"/>
      <w:r/>
      <w:bookmarkEnd w:id="121"/>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15.1投标有效期为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16.投标有效期的延长</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09"/>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5" w:name="_Toc16938540"/>
      <w:r/>
      <w:bookmarkStart w:id="126" w:name="_Toc513029224"/>
      <w:r/>
      <w:bookmarkStart w:id="127" w:name="_Toc120614217"/>
      <w:r/>
      <w:bookmarkStart w:id="128" w:name="_Toc20823296"/>
      <w:r/>
      <w:bookmarkStart w:id="129" w:name="_Hlt26954739"/>
      <w:r/>
      <w:bookmarkStart w:id="130" w:name="_Hlt26954852"/>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25"/>
      <w:r/>
      <w:bookmarkEnd w:id="126"/>
      <w:r/>
      <w:bookmarkEnd w:id="127"/>
      <w:r/>
      <w:bookmarkEnd w:id="128"/>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1" w:name="_Toc20823297"/>
      <w:r/>
      <w:bookmarkStart w:id="132" w:name="_Toc462564084"/>
      <w:r/>
      <w:bookmarkStart w:id="133" w:name="_Toc16938541"/>
      <w:r/>
      <w:bookmarkStart w:id="134" w:name="_Toc51302922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17.投标文件</w:t>
      </w:r>
      <w:bookmarkEnd w:id="131"/>
      <w:r/>
      <w:bookmarkEnd w:id="132"/>
      <w:r/>
      <w:bookmarkEnd w:id="133"/>
      <w:r/>
      <w:bookmarkEnd w:id="1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的递交</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17.1 电子投标文件的递交</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投标人应当按照《操作手册》规定，在投标截止时间前制作并上传电子投标文件。</w:t>
      </w:r>
      <w:bookmarkStart w:id="135" w:name="_Toc20823298"/>
      <w:r/>
      <w:bookmarkEnd w:id="135"/>
      <w:r/>
      <w:bookmarkStart w:id="136" w:name="_Toc16938542"/>
      <w:r/>
      <w:bookmarkEnd w:id="136"/>
      <w:r/>
      <w:bookmarkStart w:id="137" w:name="_Toc513029226"/>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18.投标截止时间</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18.1投标人上传电子投标文件的时间不得迟于招标公告中规定的投标截止时间。</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投标人应充分考虑网络环境、网络带宽等风险因素，如因投标人自身原因造成的电子投标文件上传不成功的按照本招标文件第二章第26.1.2条 规定做无效投标处理。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18.2采购代理机构可以按照规定，通过修改招标文件酌情延长投标截止时间，在此情况下，投标人的所有权利和义务以及投标人受制的截止时间均应以延长后新的截止时间为准。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8" w:name="_Toc16938543"/>
      <w:r/>
      <w:bookmarkStart w:id="139" w:name="_Toc20823299"/>
      <w:r/>
      <w:bookmarkStart w:id="140" w:name="_Toc51302922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19.投标文件</w:t>
      </w:r>
      <w:bookmarkEnd w:id="138"/>
      <w:r/>
      <w:bookmarkEnd w:id="139"/>
      <w:r/>
      <w:bookmarkEnd w:id="14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的拒收</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19.1采购代理机构拒绝接收在其规定的投标截止时间后上传的任何投标文件。</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1" w:name="_Toc16938544"/>
      <w:r/>
      <w:bookmarkStart w:id="142" w:name="_Toc20823300"/>
      <w:r/>
      <w:bookmarkStart w:id="143" w:name="_Toc51302922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20.投标文件的撤回和修改</w:t>
      </w:r>
      <w:bookmarkEnd w:id="141"/>
      <w:r/>
      <w:bookmarkEnd w:id="142"/>
      <w:r/>
      <w:bookmarkEnd w:id="143"/>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20.1投标文件的撤回</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20.1.1电子投标文件的撤回</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投标人可在投标截止时间前，撤回其电子投标文件，具体操作方法见《操作手册》。</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20.1.2投标人撤回电子投标文件，则认为其不再参与本项目投标活动。</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 投标文件的修改</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20.2.1投标人可在投标截止时间前，对其电子投标文件进行修改，具体操作方法见《操作手册》。</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20.2.2在投标截止时间之后，投标人不得对其电子投标文件作任何修改。</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20.3在投标截止时间至招标文件中规定的投标有效期满之间的这段时间内，投标人不得撤回其投标。</w:t>
      </w:r>
      <w:r/>
    </w:p>
    <w:p>
      <w:pPr>
        <w:pStyle w:val="709"/>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4" w:name="_Toc16938545"/>
      <w:r/>
      <w:bookmarkStart w:id="145" w:name="_Toc513029229"/>
      <w:r/>
      <w:bookmarkStart w:id="146" w:name="_Toc120614218"/>
      <w:r/>
      <w:bookmarkStart w:id="147" w:name="_Toc20823301"/>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44"/>
      <w:r/>
      <w:bookmarkEnd w:id="145"/>
      <w:r/>
      <w:bookmarkEnd w:id="146"/>
      <w:r/>
      <w:bookmarkEnd w:id="147"/>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8" w:name="_Toc20823302"/>
      <w:r/>
      <w:bookmarkStart w:id="149" w:name="_Toc16938546"/>
      <w:r/>
      <w:bookmarkStart w:id="150" w:name="_Toc51302923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21.开标</w:t>
      </w:r>
      <w:bookmarkEnd w:id="148"/>
      <w:r/>
      <w:bookmarkEnd w:id="149"/>
      <w:r/>
      <w:bookmarkEnd w:id="150"/>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21.1采购代理机构将在招标公告中规定的时间和地点组织公开开标。投标人应当按照《操作手册》规定，参加开标活动和在苏采云系统规定的时间内对投标文件进行解密。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21.2开标仪式由采购代理机构组织。苏采云系统将自动对项目进行开标，并宣布各投标人名称和投标价格。</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21.3投标人在开标过程中涉及到的投标文件解密、开标结果确认等工作，应按照《操作手册》规定执行。</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1" w:name="_Toc20823303"/>
      <w:r/>
      <w:bookmarkStart w:id="152" w:name="_Toc16938547"/>
      <w:r/>
      <w:bookmarkStart w:id="153" w:name="_Toc513029231"/>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22.评标委员会</w:t>
      </w:r>
      <w:bookmarkEnd w:id="151"/>
      <w:r/>
      <w:bookmarkEnd w:id="152"/>
      <w:r/>
      <w:bookmarkEnd w:id="153"/>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22.1开标后，采购代理机构将立即组织评标委员会（以下简称评委会）进行评标。</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22.2评委会由采购人代表和有关技术、经济等方面的专家组成，且人员构成符合政府采购有关规定。</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22.3评委会独立工作，负责评审所有投标文件并确定中标候选人。</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23.评标过程的保密与公正</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23.1凡是与审查、澄清、评价和比较投标的有关资料以及授标建议等，采购人、评委、采购代理机构均不得向投标人或与评标无关的其他人员透露。</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23.2在评标过程中，投标人不得以任何行为影响评标过程，否则其投标文件将被作为无效投标文件。</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23.3采购代理机构和评标委员会不向未中标的投标人解释未中标原因，也不公布评标过程中的相关细节。</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4" w:name="_Toc20823304"/>
      <w:r/>
      <w:bookmarkStart w:id="155" w:name="_Toc16938548"/>
      <w:r/>
      <w:bookmarkStart w:id="156" w:name="_Toc513029232"/>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24.投标文件的澄清</w:t>
      </w:r>
      <w:bookmarkEnd w:id="154"/>
      <w:r/>
      <w:bookmarkEnd w:id="155"/>
      <w:r/>
      <w:bookmarkEnd w:id="156"/>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投标人的澄清、说明或者补正不得超出投标文件的范围或者改变投标文件的实质性内容。</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评标委员会并非对每个投标人都做澄清要求。</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9"/>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24.3接到评委会澄清、说明和补正要求的投标人如未按规定作出澄清、说明和补正，其风险由投标人自行承担。</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7" w:name="_Toc16938549"/>
      <w:r/>
      <w:bookmarkStart w:id="158" w:name="_Toc513029233"/>
      <w:r/>
      <w:bookmarkStart w:id="159" w:name="_Toc2082330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25.对投标文件的初审</w:t>
      </w:r>
      <w:bookmarkEnd w:id="157"/>
      <w:r/>
      <w:bookmarkEnd w:id="158"/>
      <w:r/>
      <w:bookmarkEnd w:id="159"/>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25.1投标文件初审分为资格审查和符合性审查。</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pStyle w:val="709"/>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25.3如果投标文件实质上没有响应招标文件的要求，评委会将予以拒绝，投标人不得通过修改或撤销不符合要求的偏离或保留而使其投标成为实质性响应的投标。</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（1）投标文件中开标一览表内容与投标文件中相应内容不一致的，以开标一览表为准。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（2）大写金额和小写金额不一致的，以大写金额为准。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（3）单价金额小数点或者百分比有明显错位的，以开标一览表的总价为准，并修改单价。</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（4）总价金额与按单价汇总金额不一致的，以单价金额计算结果为准。</w:t>
      </w:r>
      <w:r/>
    </w:p>
    <w:p>
      <w:pPr>
        <w:pStyle w:val="709"/>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同时出现两种以上错误的，按照前款规定的顺序修正。</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9"/>
        <w:ind w:firstLine="42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0" w:name="_Toc20823306"/>
      <w:r/>
      <w:bookmarkStart w:id="161" w:name="_Toc513029234"/>
      <w:r/>
      <w:bookmarkStart w:id="162" w:name="_Toc16938550"/>
      <w:r>
        <w:rPr>
          <w:rFonts w:hint="eastAsia" w:ascii="宋体" w:hAnsi="宋体" w:eastAsia="宋体" w:cs="宋体"/>
          <w:color w:val="000000" w:themeColor="text1"/>
          <w:sz w:val="24"/>
          <w:szCs w:val="24"/>
          <w:highlight w:val="none"/>
          <w14:textFill>
            <w14:solidFill>
              <w14:schemeClr w14:val="tx1"/>
            </w14:solidFill>
          </w14:textFill>
        </w:rPr>
        <w:t xml:space="preserve">25.6投标人在开、评标全过程中应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及评标委员会联系。</w:t>
      </w:r>
      <w:bookmarkEnd w:id="160"/>
      <w:r/>
      <w:bookmarkEnd w:id="161"/>
      <w:r/>
      <w:bookmarkEnd w:id="162"/>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无效投标条款和废标条款</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3" w:name="_Toc513029235"/>
      <w:r/>
      <w:bookmarkStart w:id="164" w:name="_Toc20823307"/>
      <w:r/>
      <w:bookmarkStart w:id="165" w:name="_Toc16938551"/>
      <w:r>
        <w:rPr>
          <w:rFonts w:hint="eastAsia" w:ascii="宋体" w:hAnsi="宋体" w:eastAsia="宋体" w:cs="宋体"/>
          <w:color w:val="000000" w:themeColor="text1"/>
          <w:sz w:val="24"/>
          <w:szCs w:val="24"/>
          <w:highlight w:val="none"/>
          <w14:textFill>
            <w14:solidFill>
              <w14:schemeClr w14:val="tx1"/>
            </w14:solidFill>
          </w14:textFill>
        </w:rPr>
        <w:t xml:space="preserve">26.1无效投标条款</w:t>
      </w:r>
      <w:bookmarkEnd w:id="163"/>
      <w:r/>
      <w:bookmarkEnd w:id="164"/>
      <w:r/>
      <w:bookmarkEnd w:id="165"/>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26.1.1投标人在苏采云系统规定的时间内未成功解密电子投标文件的。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26.1.2投标人未按照招标文件要求上传电子投标文件的。</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26.1.3同一投标人提交两个（含两个）以上不同的投标报价的。</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26.1.4投标人不具备招标文件中规定资格要求的。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26.1.5投标人的报价超过了采购预算或最高限价的。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26.1.6未通过符合性审查的。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26.1.9投标文件含有采购人不能接受的附加条件的。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1.投标报价低于采购项目预算50% 的，即投标报价〈采购项目预算×50%；</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2.投标报价低于采购项目最高限价45% 的，即投标报价〈采购项目最高限价×45%；</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3.评标委员会认定的供应商报价过低、有可能影响产品质量或者不能诚信履约的其他情形。</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26.1.11投标文件未按照招标文件要求加盖CA电子公章的。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26.1.12其他法律法规及本招标文件规定的属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26.2废标条款</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26.2.1符合专业条件的供应商或者对招标文件作实质响应的供应商不足三家的。</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26.2.2出现影响采购公正的违法、违规行为的。</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26.2.3因重大变故，采购任务取消的。</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26.2.5因苏采云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eastAsia="宋体" w:cs="宋体"/>
          <w:color w:val="000000" w:themeColor="text1"/>
          <w:sz w:val="24"/>
          <w:szCs w:val="24"/>
          <w:highlight w:val="none"/>
          <w14:textFill>
            <w14:solidFill>
              <w14:schemeClr w14:val="tx1"/>
            </w14:solidFill>
          </w14:textFill>
        </w:rPr>
        <w:t xml:space="preserve">系统故障原因造成开标不成功的。</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 投标截止时间结束后参加投标的供应商不足三家的处理：</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709"/>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6"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66"/>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7" w:name="_Toc20823310"/>
      <w:r/>
      <w:bookmarkStart w:id="168" w:name="_Toc513029238"/>
      <w:r/>
      <w:bookmarkStart w:id="169" w:name="_Toc16938554"/>
      <w:r>
        <w:rPr>
          <w:rFonts w:hint="eastAsia" w:ascii="宋体" w:hAnsi="宋体" w:eastAsia="宋体" w:cs="宋体"/>
          <w:color w:val="000000" w:themeColor="text1"/>
          <w:sz w:val="24"/>
          <w:szCs w:val="24"/>
          <w:highlight w:val="none"/>
          <w14:textFill>
            <w14:solidFill>
              <w14:schemeClr w14:val="tx1"/>
            </w14:solidFill>
          </w14:textFill>
        </w:rPr>
        <w:t xml:space="preserve">27</w:t>
      </w:r>
      <w:bookmarkEnd w:id="167"/>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68"/>
      <w:r/>
      <w:bookmarkEnd w:id="169"/>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27.1中标候选人的选取原则和数量见招标文件第五章规定。 </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27.2采购人应根据评委会推荐的中标候选人确定中标人。</w:t>
      </w:r>
      <w:r/>
    </w:p>
    <w:p>
      <w:pPr>
        <w:pStyle w:val="709"/>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盐城市政府采购网”发布中标公告，公告期限为1个工作日。</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27.4若有充分证据证明，中标人出现下列情况之一的，一经查实，将被取消中标资格：</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27.4.1提供虚假材料谋取中标的。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27.4.2向采购人、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27.4.4与采购人或者其他供应商恶意串通的。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27.4.5采取不正当手段诋毁、排挤其他供应商的。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0" w:name="_Toc200451960"/>
      <w:r>
        <w:rPr>
          <w:rFonts w:hint="eastAsia" w:ascii="宋体" w:hAnsi="宋体" w:eastAsia="宋体" w:cs="宋体"/>
          <w:color w:val="000000" w:themeColor="text1"/>
          <w:sz w:val="24"/>
          <w:szCs w:val="24"/>
          <w:highlight w:val="none"/>
          <w14:textFill>
            <w14:solidFill>
              <w14:schemeClr w14:val="tx1"/>
            </w14:solidFill>
          </w14:textFill>
        </w:rPr>
        <w:t xml:space="preserve">27.5 有下列情形之一的，视为投标人串通投标，投标无效：</w:t>
      </w:r>
      <w:bookmarkEnd w:id="170"/>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27.5.2不同投标人委托同一单位或者个人办理投标事宜。</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27.5.3不同投标人的投标文件载明的项目管理成员或者联系人员为同一人。</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709"/>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质疑处理</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或采购人提出质疑。上述应知其权益受到损害之日，是指：</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9"/>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p>
    <w:p>
      <w:pPr>
        <w:pStyle w:val="709"/>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采购代理机构及采购人只接收以纸质原件形式送达的质疑,采购人和采购代理机构不接受未填写快递运单的快件。质疑接收联系地址及联系电话同本项目招标公告。</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 以下情形的质疑不予受理</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28.5.2超出政府采购法定期限的质疑。</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28.5.3以传真、电子邮件等方式递交的非原件形式的质疑。</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pStyle w:val="709"/>
        <w:ind w:firstLine="468"/>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28.6供应商提出书面质疑必须有理、有据，不得捏造事实、提供虚假材料进行恶意质疑。否则，一经查实，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709"/>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pStyle w:val="709"/>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9"/>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709"/>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1" w:name="_Toc16938552"/>
      <w:r/>
      <w:bookmarkStart w:id="172" w:name="_Toc20823308"/>
      <w:r/>
      <w:bookmarkStart w:id="173" w:name="_Toc120614220"/>
      <w:r/>
      <w:bookmarkStart w:id="174" w:name="_Toc513029236"/>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71"/>
      <w:r/>
      <w:bookmarkEnd w:id="172"/>
      <w:r/>
      <w:bookmarkEnd w:id="173"/>
      <w:r/>
      <w:bookmarkEnd w:id="174"/>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5" w:name="_Toc16938553"/>
      <w:r/>
      <w:bookmarkStart w:id="176" w:name="_Toc20823309"/>
      <w:r/>
      <w:bookmarkStart w:id="177" w:name="_Toc513029237"/>
      <w:r>
        <w:rPr>
          <w:rFonts w:hint="eastAsia" w:ascii="宋体" w:hAnsi="宋体" w:eastAsia="宋体" w:cs="宋体"/>
          <w:color w:val="000000" w:themeColor="text1"/>
          <w:sz w:val="24"/>
          <w:szCs w:val="24"/>
          <w:highlight w:val="none"/>
          <w14:textFill>
            <w14:solidFill>
              <w14:schemeClr w14:val="tx1"/>
            </w14:solidFill>
          </w14:textFill>
        </w:rPr>
        <w:t xml:space="preserve">30.签订合同</w:t>
      </w:r>
      <w:bookmarkEnd w:id="175"/>
      <w:r/>
      <w:bookmarkEnd w:id="176"/>
      <w:r/>
      <w:bookmarkEnd w:id="177"/>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30.l中标人应当在中标通知书发出之日起三十日内，按照招标文件确定的事项与采购人签订政府采购合同。</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30.2招标文件、中标人的投标文件及招标过程中有关澄清、承诺文件均应作为合同附件。</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服务（包含与服务相关的货物）的追加</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32.政府采购政策功能落实</w:t>
      </w:r>
      <w:r/>
    </w:p>
    <w:p>
      <w:pPr>
        <w:pStyle w:val="709"/>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14:textFill>
            <w14:solidFill>
              <w14:schemeClr w14:val="tx1"/>
            </w14:solidFill>
          </w14:textFill>
        </w:rPr>
        <w:t xml:space="preserve">（盐财购〔2021〕20号）规定，中标供应商如有融资需求，可持政府采购合同在线向相关金融机构（具体信息详见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32.2进口产品</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32.3中小企业、监狱企业及残疾人福利性单位</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32.3.1中小企业定义：</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32.3.2供应商提供的货物、工程或者服务符合下列情形的，享受中小企业扶持政策：</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32.3.2.1在货物采购项目中，货物由中小企业制造，即货物由中小企业生产且使用该中小企业商号或者注册商标；</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32.3.2.2在工程采购项目中，工程由中小企业承建，即工程施工单位为中小企业；</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32.3.3在货物采购项目中，供应商提供的货物既有中小企业制造货物，也有大型企业制造货物的，不享受中小企业扶持政策。</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32.3.6残疾人福利单位定义：享受政府采购支持政策的残疾人福利性单位应当同时满足以下条件：</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32.3.6.1安置的残疾人占本单位在职职工人数的比例不低于25%（含25%），并且安置的残疾人人数不少于10 人（含10 人）；</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32.3.6.2依法与安置的每位残疾人签订了一年以上（含一年）的劳动合同或服务协议；</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32.3.6.3为安置的每位残疾人按月足额缴纳了基本养老保险、基本医疗保险、失业保险、工伤保险和生育保险等社会保险费；</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32.3.7本项目是否专门面向中小企业预留采购份额见第一章《招标公告》。</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32.3.8采购标的对应的中小企业划分标准所属行业见第四章《采购需求》。</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32.3.9小微企业价格评审优惠的政策：见第五章《评标方法和评标标准》。</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32.4政府采购节能产品、环境标志产品</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其他条件相同情况下，应当优先采购节能产品、环境标志产品。</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32.5绿色包装</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32.6政府采购创新产品</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32.7绿色数据中心政策 </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32.8履约保证金政策</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确需收取履约保证金的，履约保证金的缴纳形式：</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如以履约保函（保险）形式缴纳履约保证金，供应商可通过政府采购电子履约保函（保险）平台（www.jsdzbh.com）在线申请履约保函（保险）。</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00"/>
          <w:sz w:val="24"/>
          <w:szCs w:val="24"/>
          <w:highlight w:val="none"/>
          <w:lang w:val="en-US" w:eastAsia="zh-CN"/>
        </w:rPr>
        <w:t xml:space="preserve">免收履约保证金或降低履约保证金缴纳比例。</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33.预付款制度</w:t>
      </w:r>
      <w:r/>
    </w:p>
    <w:p>
      <w:pPr>
        <w:pStyle w:val="709"/>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（原则上不低于合同金额的30%）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。在签订合同时，中标、成交供应商明确书面表示无需预付款或者主动要求降低预付款比例的，采购人可就预付款比例作相应调整。</w:t>
      </w:r>
      <w:r/>
    </w:p>
    <w:p>
      <w:pPr>
        <w:pStyle w:val="709"/>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709"/>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合同文本</w:t>
      </w:r>
      <w:r/>
    </w:p>
    <w:p>
      <w:pPr>
        <w:pStyle w:val="70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8" w:name="_Toc513029243"/>
      <w:r/>
      <w:bookmarkStart w:id="179" w:name="_Toc20823315"/>
      <w:r/>
      <w:bookmarkStart w:id="180" w:name="_Toc16938559"/>
      <w:r>
        <w:rPr>
          <w:rFonts w:hint="eastAsia" w:ascii="宋体" w:hAnsi="宋体" w:eastAsia="宋体" w:cs="宋体"/>
          <w:color w:val="000000" w:themeColor="text1"/>
          <w:sz w:val="24"/>
          <w:szCs w:val="24"/>
          <w:highlight w:val="none"/>
          <w14:textFill>
            <w14:solidFill>
              <w14:schemeClr w14:val="tx1"/>
            </w14:solidFill>
          </w14:textFill>
        </w:rPr>
        <w:t xml:space="preserve">以下为中标后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签订</w:t>
      </w:r>
      <w:r>
        <w:rPr>
          <w:rFonts w:hint="eastAsia" w:ascii="宋体" w:hAnsi="宋体" w:eastAsia="宋体" w:cs="宋体"/>
          <w:color w:val="000000" w:themeColor="text1"/>
          <w:sz w:val="24"/>
          <w:szCs w:val="24"/>
          <w:highlight w:val="none"/>
          <w14:textFill>
            <w14:solidFill>
              <w14:schemeClr w14:val="tx1"/>
            </w14:solidFill>
          </w14:textFill>
        </w:rPr>
        <w:t xml:space="preserve">本项目合同的通用条款，中标人不得提出实质性的修改。</w:t>
      </w:r>
      <w:bookmarkEnd w:id="178"/>
      <w:r/>
      <w:bookmarkEnd w:id="179"/>
      <w:r/>
      <w:bookmarkEnd w:id="180"/>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09"/>
        <w:jc w:val="center"/>
        <w:keepLines w:val="0"/>
        <w:keepNext w:val="0"/>
        <w:pageBreakBefore w:val="0"/>
        <w:spacing w:before="145" w:beforeAutospacing="0" w:after="145"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盐城市政府采购合同（服务）（合同编号）</w:t>
      </w:r>
      <w:bookmarkStart w:id="181" w:name="_Toc479757211"/>
      <w:r/>
      <w:bookmarkStart w:id="182" w:name="_Toc16938590"/>
      <w:r/>
      <w:bookmarkStart w:id="183" w:name="_Toc120614244"/>
      <w:r/>
      <w:bookmarkStart w:id="184" w:name="_Toc462564139"/>
      <w:r/>
      <w:bookmarkStart w:id="185" w:name="_Hlt16619350"/>
      <w:r/>
      <w:bookmarkStart w:id="186" w:name="_Toc20823346"/>
      <w:r/>
      <w:bookmarkStart w:id="187" w:name="_Hlt16619369"/>
      <w:r/>
      <w:r/>
    </w:p>
    <w:p>
      <w:pPr>
        <w:pStyle w:val="709"/>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Cs/>
          <w:color w:val="auto"/>
          <w:sz w:val="24"/>
          <w:highlight w:val="none"/>
          <w:lang w:eastAsia="zh-CN"/>
        </w:rPr>
        <w:t xml:space="preserve">盐都区行政中心保安服务采购项目</w:t>
      </w:r>
      <w:r/>
    </w:p>
    <w:p>
      <w:pPr>
        <w:pStyle w:val="709"/>
        <w:jc w:val="both"/>
        <w:keepLines w:val="0"/>
        <w:keepNext w:val="0"/>
        <w:pageBreakBefore w:val="0"/>
        <w:spacing w:before="120" w:beforeAutospacing="0" w:after="120" w:afterAutospacing="0" w:line="38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项目编号：JSZC-320903-JSQG-G2025-0005</w:t>
      </w:r>
      <w:r/>
    </w:p>
    <w:p>
      <w:pPr>
        <w:pStyle w:val="709"/>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bCs/>
          <w:color w:val="auto"/>
          <w:sz w:val="24"/>
          <w:highlight w:val="none"/>
          <w:u w:val="single"/>
          <w:lang w:eastAsia="zh-CN"/>
        </w:rPr>
        <w:t xml:space="preserve">盐城市公安局盐都分局</w:t>
      </w:r>
      <w:r/>
    </w:p>
    <w:p>
      <w:pPr>
        <w:pStyle w:val="709"/>
        <w:jc w:val="both"/>
        <w:keepLines w:val="0"/>
        <w:keepNext w:val="0"/>
        <w:pageBreakBefore w:val="0"/>
        <w:spacing w:before="120" w:beforeAutospacing="0" w:after="120" w:afterAutospacing="0" w:line="38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p>
    <w:p>
      <w:pPr>
        <w:pStyle w:val="709"/>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bCs/>
          <w:color w:val="auto"/>
          <w:sz w:val="24"/>
          <w:highlight w:val="none"/>
          <w:u w:val="single"/>
          <w:lang w:eastAsia="zh-CN"/>
        </w:rPr>
        <w:t xml:space="preserve">盐都区行政中心保安服务采购项目</w:t>
      </w:r>
      <w:r>
        <w:rPr>
          <w:rFonts w:hint="eastAsia" w:ascii="宋体" w:hAnsi="宋体" w:eastAsia="宋体" w:cs="宋体"/>
          <w:color w:val="000000"/>
          <w:sz w:val="24"/>
          <w:szCs w:val="24"/>
          <w:highlight w:val="none"/>
        </w:rPr>
        <w:t xml:space="preserve">公开招标的结果，签署本合同。</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履行时间（期限）：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履行地点：甲方指定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履行方式：乙方必须完全按照国家法律法规、甲方招标文件的要求、乙方投标（响应）文件承诺等相关要求履行合同。</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2.1本合同金额为（大写）：_______________圆（_____________元）人民币。</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三、合同范围</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3.1本项目的具体内容包括但不限于：</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四、服务人员要求</w:t>
      </w:r>
      <w:r/>
    </w:p>
    <w:p>
      <w:pPr>
        <w:pStyle w:val="709"/>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4.1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4.1.1本项目共需投入23人。盐都区政府配备18人，其中监控消防人员5人，保安人员13人，每天在岗人数不得少于15人；神州路宿舍区配备5人，每天在岗人数不得少于4人。</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4.1.2保安人员含1名项目负责人（保安队长），1名保安副队长。</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及采购人发现一次给予警告，再有一次严重警告，第三次直接清退出场，所有责任和后果由乙方承担。非工作日，确保副队长日班须在岗，且必须保持24小时手机畅通，履行项目负责人（保安队长）职责。</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4.1.4乙方拟派驻本项目的项目负责人（保安队长），要求为男性，年龄不超过50周岁（含50周岁），具有大专及以上学历，具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4.1.5乙方拟派驻的保安副队长及保安人员，要求为男性，年龄不超过50周岁（含50周岁），初中以上文化，会操作电脑，须持有健康证及公安机关颁发的《保安员证》方可上岗。</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4.1.6乙方拟派驻的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1.7确保消防监控室24小时双人在岗，对所有消防设施及监控点实施监控无遗漏，如因消防原因受到相关处罚，一切损失均由乙方承担。</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numPr>
          <w:ilvl w:val="0"/>
          <w:numId w:val="0"/>
        </w:num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4.2</w:t>
      </w:r>
      <w:r>
        <w:rPr>
          <w:rFonts w:hint="eastAsia" w:ascii="宋体" w:hAnsi="宋体" w:cs="宋体"/>
          <w:b/>
          <w:sz w:val="24"/>
          <w:szCs w:val="24"/>
          <w:highlight w:val="none"/>
        </w:rPr>
        <w:t xml:space="preserve">人员</w:t>
      </w:r>
      <w:r>
        <w:rPr>
          <w:rFonts w:hint="eastAsia" w:ascii="宋体" w:hAnsi="宋体" w:eastAsia="宋体" w:cs="宋体"/>
          <w:b/>
          <w:sz w:val="24"/>
          <w:szCs w:val="24"/>
          <w:highlight w:val="none"/>
        </w:rPr>
        <w:t xml:space="preserve">身体条件</w:t>
      </w:r>
      <w:r/>
    </w:p>
    <w:p>
      <w:pPr>
        <w:pStyle w:val="709"/>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4.2.1无脊柱侧弯、胸廓畸形、驼背、过于肥胖等；</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4.2.2无精神病史，无传染性或者难以治愈的皮肤病（如白癜风、银屑病、血管瘤、斑痣等）；</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4.2.4无纹身，无重度腋臭，无肢体功能障碍；</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4.2.5无影响语言正常表达的口吃；</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4.2.6双眼裸眼视力0.6以上（矫正视力1.0以上）；</w:t>
      </w:r>
      <w:r/>
    </w:p>
    <w:p>
      <w:pPr>
        <w:pStyle w:val="709"/>
        <w:ind w:firstLine="480"/>
        <w:jc w:val="both"/>
        <w:keepLines w:val="0"/>
        <w:keepNext w:val="0"/>
        <w:pageBreakBefore w:val="0"/>
        <w:spacing w:beforeAutospacing="0" w:afterAutospacing="0" w:line="360" w:lineRule="exact"/>
        <w:widowControl w:val="off"/>
        <w:tabs>
          <w:tab w:val="left" w:pos="35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4.2.7无影响从事保安工作的其他严重疾病。</w:t>
      </w:r>
      <w:r/>
    </w:p>
    <w:p>
      <w:p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3其他要求（不得存在下列情形）：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4.3.1本人或家庭成员、主要社会关系人参加非法组织、邪教组织或者从事其他危害国家安全活动的；</w:t>
      </w:r>
      <w:r/>
    </w:p>
    <w:p>
      <w:pPr>
        <w:pStyle w:val="709"/>
        <w:ind w:firstLine="480"/>
        <w:jc w:val="both"/>
        <w:keepLines w:val="0"/>
        <w:keepNext w:val="0"/>
        <w:pageBreakBefore w:val="0"/>
        <w:spacing w:beforeAutospacing="0" w:afterAutospacing="0" w:line="360" w:lineRule="exact"/>
        <w:widowControl w:val="off"/>
        <w:tabs>
          <w:tab w:val="left" w:pos="4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4.3.2本人家庭成员或主要社会关系人正在服刑或正在接受调查的；</w:t>
      </w:r>
      <w:r/>
    </w:p>
    <w:p>
      <w:pPr>
        <w:pStyle w:val="709"/>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4.3.3受过刑事处罚或者涉嫌犯罪尚未结案的；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4.3.4编造、散布有损国家声誉、反对党的理论和路线方针政策、违反国家法律法规信息的；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4.3.5因吸毒、吸食危险物质、嫖娼、赌博受到处罚的；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4.3.6被行政拘留、司法拘留或收容教育的；</w:t>
      </w:r>
      <w:r/>
    </w:p>
    <w:p>
      <w:pPr>
        <w:pStyle w:val="709"/>
        <w:ind w:firstLine="480"/>
        <w:jc w:val="both"/>
        <w:keepLines w:val="0"/>
        <w:keepNext w:val="0"/>
        <w:pageBreakBefore w:val="0"/>
        <w:spacing w:beforeAutospacing="0" w:afterAutospacing="0" w:line="360" w:lineRule="exact"/>
        <w:widowControl w:val="off"/>
        <w:tabs>
          <w:tab w:val="left" w:pos="4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4.3.7被吊销律师、公证员执业证书的；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4.3.8被开除公职、开除军籍或者曾因违法违纪被辞退、解除劳动合同的；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4.3.9有不良征信记录或与他人有财务纠纷尚未解决的；</w:t>
      </w:r>
      <w:r/>
    </w:p>
    <w:p>
      <w:pPr>
        <w:pStyle w:val="709"/>
        <w:ind w:firstLine="480"/>
        <w:jc w:val="both"/>
        <w:keepLines w:val="0"/>
        <w:keepNext w:val="0"/>
        <w:pageBreakBefore w:val="0"/>
        <w:spacing w:beforeAutospacing="0" w:afterAutospacing="0" w:line="360" w:lineRule="exact"/>
        <w:widowControl w:val="off"/>
        <w:tabs>
          <w:tab w:val="left" w:pos="43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4.3.10被依法列为失信联合惩戒对象的。</w:t>
      </w:r>
      <w:r/>
    </w:p>
    <w:p>
      <w:pPr>
        <w:pStyle w:val="709"/>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4.4所有保安服务人员须经体检、政审合格后方可上岗，确保投入的保安服务人员均有公安机关颁发的保安员证书、消防人员均有消防设施操作员证书，且身体健康并无不良记录。如乙方录用人员不符合人员综合素质要求，甲方有权对乙方提供的不合格人员的服务费不予支付，且乙方赔偿由此给甲方造成的一切损失。</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五、服务要求</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应充分做好盐都区政府、神州路宿舍区相关安保的防火、防盗、公共安全等方面工作，如发生责任事故，依法承担相应的法律责任，并接受甲方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709"/>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及采购人确定值勤岗位及要求后，由乙方根据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及采购人批准后组织实施。乙方全天候24小时对盐都区政府、神州路宿舍区各区域进行巡查及参与突发事件的处理。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及采购人进行整改。鼓励乙方对能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5.7应熟悉区政府、神州路宿舍区整体地理环境及监控范围，熟练操作、维护使用监控系统设备。</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5.8全体保安员均为义务消防员，乙方应对保安员进行岗前培训，特别是消防技能的培训，使保安员具有一定的业务素质。</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5.9全体保安员均为应急救援队员，乙方应对保安员进行培训，特别是快速反应应急救援培训，当发生火灾、恶性治安案件及其它自然灾害突发事件时，3分钟内须有保安员赶到现场掌控局面，5—10分钟之内须派出足够人手参加救援。 </w:t>
      </w:r>
      <w:r/>
    </w:p>
    <w:p>
      <w:pPr>
        <w:pStyle w:val="709"/>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5.12每季度至少开展1次服务人员保密、思想政治教育培训，增强服务人员保密意识和思想政治意识。新入职员工应当接受保密、思想政治教育培训，进行必要的人员经历审查，合格后方可上岗。</w:t>
      </w:r>
      <w:r/>
    </w:p>
    <w:p>
      <w:pPr>
        <w:pStyle w:val="709"/>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5.13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直接清退出场，所有责任和后果由乙方承担。</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5.15乙方每周把服务范围内所发生的一些重要情况如实以书面形式汇报到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及采购人最后确定。岗位一经确定，乙方应按时按量安排保安完成任务，不得随意减少岗位。其他临时性任务，乙方应根据采购人需要增派人员完成。</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5.17投标人须承诺（承诺格式详见招标文件）且确保中标后投入项目现场的保安人员及消防人员与投标时投标文件中项目组保安人员及消防人员一致，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tabs>
          <w:tab w:val="left" w:pos="26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考核细则</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考核细则</w:t>
      </w:r>
      <w:r/>
    </w:p>
    <w:tbl>
      <w:tblPr>
        <w:tblStyle w:val="686"/>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巡逻防控（15分）</w:t>
            </w:r>
            <w:r/>
          </w:p>
        </w:tc>
        <w:tc>
          <w:tcPr>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131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.1乙方应按招标文件规定的时间向甲方提供服务（包含与服务相关的货物）的有关技术资料。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.2没有甲方事先书面同意，乙方不得将由甲方提供的有关合同或任何合同条文、规格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计划、图纸、样品或资料提供给与履行本合同无关的任何其他人。即使向履行本合同有关的人员提供，也应注意保密并限于履行合同的必需范围。</w:t>
      </w:r>
      <w:r/>
    </w:p>
    <w:p>
      <w:pPr>
        <w:pStyle w:val="709"/>
        <w:ind w:left="426" w:firstLine="1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、知识产权</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、产权担保</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.1乙方保证所交付的服务（包含与服务相关的货物）的所有权完全属于乙方且无任何抵押、查封等产权瑕疵。</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、履约保证金</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.1乙方交纳人民币_________元作为本合同的履约保证金。</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10.2.2如以履约保函（保险）形式缴纳履约保证金，供应商可通过政府采购电子履约保函（保险）平台（www.jsdzbh.com）在线申请履约保函（保险）。</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709"/>
        <w:ind w:firstLine="480"/>
        <w:jc w:val="both"/>
        <w:keepLines w:val="0"/>
        <w:keepNext w:val="0"/>
        <w:pageBreakBefore w:val="0"/>
        <w:spacing w:beforeAutospacing="0" w:afterAutospacing="0" w:line="360" w:lineRule="exact"/>
        <w:widowControl w:val="off"/>
        <w:tabs>
          <w:tab w:val="left" w:pos="82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rPr>
          <w:rFonts w:hint="eastAsia" w:ascii="宋体" w:hAnsi="宋体" w:eastAsia="宋体" w:cs="宋体"/>
          <w:color w:val="000000"/>
          <w:sz w:val="24"/>
          <w:szCs w:val="24"/>
          <w:highlight w:val="none"/>
          <w:lang w:eastAsia="zh-CN"/>
        </w:rPr>
        <w:tab/>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将视情节决定不予退还或部分不予退还。</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（3）中标人所供货物或服务不符合招标文件规定要求的</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投标人串通投标的；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自身原因导致无法及时退还的除外。</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十一、合同转包或分包</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.1乙方不得将合同标的转包给他人履行。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.2乙方不得将合同标的分包给他人履行。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.3乙方如有转包或未经甲方同意的分包行为，甲方有权解除合同。</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十二、合同款项支付</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1合同款项的支付方式及进度安排</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1.1预付款</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支付时间：合同签订后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%。（在签订合同时，如乙方明确表示无需预付款或者主动要求降低预付款比例的，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可就预付款比例作相应调整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12.1.2尾  款 支付时间：安保服务费用由甲方经考评后按季度支付，即下季度第一个月支付上一个季度应支付的服务费用（同时按预付款25%的比例扣回预付款）。甲方在收到发票后10个工作日内支付上个季度的服务费。甲方按季度付清乙方的安保服务费用，不再负责乙方因此产生的债务或其他经济问题。甲方考核时如发现现场人数与乙方投标人数不符的，甲方付款时将按投标工资双倍扣款。</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考核得分为90分（含）及以上的为合格，</w:t>
      </w:r>
      <w:r>
        <w:rPr>
          <w:rFonts w:hint="eastAsia" w:ascii="宋体" w:hAnsi="宋体" w:eastAsia="宋体" w:cs="宋体"/>
          <w:color w:val="000000"/>
          <w:sz w:val="24"/>
          <w:szCs w:val="24"/>
          <w:highlight w:val="none"/>
          <w:lang w:val="en-US" w:eastAsia="zh-CN"/>
        </w:rPr>
        <w:t xml:space="preserve">考核当月安保服务费用按</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考核得分90分以下的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得分转换成比例，考核当月安保服务费用按当月</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费用乘以比例计算</w:t>
      </w:r>
      <w:r>
        <w:rPr>
          <w:rFonts w:hint="eastAsia" w:ascii="宋体" w:hAnsi="宋体" w:eastAsia="宋体" w:cs="宋体"/>
          <w:color w:val="000000"/>
          <w:sz w:val="24"/>
          <w:szCs w:val="24"/>
          <w:highlight w:val="none"/>
        </w:rPr>
        <w:t xml:space="preserve">（例：考核得分89分的，</w:t>
      </w:r>
      <w:r>
        <w:rPr>
          <w:rFonts w:hint="eastAsia" w:ascii="宋体" w:hAnsi="宋体" w:eastAsia="宋体" w:cs="宋体"/>
          <w:color w:val="000000"/>
          <w:sz w:val="24"/>
          <w:szCs w:val="24"/>
          <w:highlight w:val="none"/>
          <w:lang w:val="en-US" w:eastAsia="zh-CN"/>
        </w:rPr>
        <w:t xml:space="preserve">考核当月安保服务费按当月全额费用</w:t>
      </w:r>
      <w:r>
        <w:rPr>
          <w:rFonts w:hint="eastAsia" w:ascii="宋体" w:hAnsi="宋体" w:eastAsia="宋体" w:cs="宋体"/>
          <w:color w:val="000000"/>
          <w:sz w:val="24"/>
          <w:szCs w:val="24"/>
          <w:highlight w:val="none"/>
        </w:rPr>
        <w:t xml:space="preserve">的89%</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注：①乙方中标后须配合甲方将所有安保人员录入人脸识别考勤系统，以便甲方对人员进行考核；</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②考核打分将由</w:t>
      </w:r>
      <w:r>
        <w:rPr>
          <w:rFonts w:hint="eastAsia" w:ascii="宋体" w:hAnsi="宋体" w:eastAsia="宋体" w:cs="宋体"/>
          <w:color w:val="000000"/>
          <w:sz w:val="24"/>
          <w:szCs w:val="24"/>
          <w:highlight w:val="none"/>
          <w:lang w:eastAsia="zh-CN"/>
        </w:rPr>
        <w:t xml:space="preserve">盐城市盐都区机关事务服务中心、盐城市公安局盐都分局参与</w:t>
      </w:r>
      <w:r>
        <w:rPr>
          <w:rFonts w:hint="eastAsia" w:ascii="宋体" w:hAnsi="宋体" w:eastAsia="宋体" w:cs="宋体"/>
          <w:color w:val="000000"/>
          <w:sz w:val="24"/>
          <w:szCs w:val="24"/>
          <w:highlight w:val="none"/>
        </w:rPr>
        <w:t xml:space="preserve">，具体细则由甲方拟定（盐城市盐都区机关事务服务中心打分比例占</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盐城市公安局盐都分局</w:t>
      </w:r>
      <w:r>
        <w:rPr>
          <w:rFonts w:hint="eastAsia" w:ascii="宋体" w:hAnsi="宋体" w:eastAsia="宋体" w:cs="宋体"/>
          <w:color w:val="000000"/>
          <w:sz w:val="24"/>
          <w:szCs w:val="24"/>
          <w:highlight w:val="none"/>
        </w:rPr>
        <w:t xml:space="preserve">打分比例占40%）；</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③按以上付款，无任何银行利息，一律通过银行结转。安保服务费支付时，乙方应提供足额税务发票。</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十三、税费</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.1本合同执行中相关的一切税费均由乙方负担。</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十四、项目验收</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.1甲方依法组织履约验收工作。</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.4如有必要，甲方邀请参加本项目的其他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或第三方专业机构及专家参与验收，相关意见将作为验收书的参考资料。</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十五、甲乙双方的权利及义务</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w:t>
      </w:r>
      <w:r>
        <w:rPr>
          <w:rFonts w:hint="eastAsia" w:ascii="宋体" w:hAnsi="宋体" w:eastAsia="宋体" w:cs="宋体"/>
          <w:color w:val="000000"/>
          <w:sz w:val="24"/>
          <w:szCs w:val="24"/>
          <w:highlight w:val="none"/>
        </w:rPr>
        <w:t xml:space="preserve">甲方根据工作需要有权指挥、监督乙方进行安保服务工作，指导乙方人员在区域内从事与</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相关的行为和活动，乙方</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无条件服从</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15.2</w:t>
      </w:r>
      <w:r>
        <w:rPr>
          <w:rFonts w:hint="eastAsia" w:ascii="宋体" w:hAnsi="宋体" w:eastAsia="宋体" w:cs="宋体"/>
          <w:color w:val="000000"/>
          <w:sz w:val="24"/>
          <w:szCs w:val="24"/>
          <w:highlight w:val="none"/>
        </w:rPr>
        <w:t xml:space="preserve">甲方有权审定乙方拟定的年度安保服务计划和方案，有权考核、监督乙方工作方案的实施及相关制度的执行，有权对乙方未达标或考核不合格的情况提出整改要求并扣除相应的服务费用；甲方下达整改通知后，乙方应立即整改，逾期不改或仍达不到承诺目标，甲方有权视情节对乙方实施处罚，直至终止合同</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15.3</w:t>
      </w:r>
      <w:r>
        <w:rPr>
          <w:rFonts w:hint="eastAsia" w:ascii="宋体" w:hAnsi="宋体" w:eastAsia="宋体" w:cs="宋体"/>
          <w:color w:val="000000"/>
          <w:sz w:val="24"/>
          <w:szCs w:val="24"/>
          <w:highlight w:val="none"/>
        </w:rPr>
        <w:t xml:space="preserve">在合同履行期间，如乙方中途退出或发生责任事故，给甲方带来不良影响的，或者因乙方工作不力，影响甲方正常工作秩序的，甲方有权终止本合同，没收履约保证金，并要求乙方支付违约金5万元</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15.4</w:t>
      </w:r>
      <w:r>
        <w:rPr>
          <w:rFonts w:hint="eastAsia" w:ascii="宋体" w:hAnsi="宋体" w:eastAsia="宋体" w:cs="宋体"/>
          <w:color w:val="000000"/>
          <w:sz w:val="24"/>
          <w:szCs w:val="24"/>
          <w:highlight w:val="none"/>
        </w:rPr>
        <w:t xml:space="preserve">甲方有权制定企业内部管理方面的制度督促乙方执行，并有权对乙方员工违规违纪现象对照规章制度实施查处</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rPr>
        <w:t xml:space="preserve">甲方有权对乙方服务态度欠佳行为实施警告，年内警告三次以上仍不能改观，甲方有权终止合同</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15.6</w:t>
      </w:r>
      <w:r>
        <w:rPr>
          <w:rFonts w:hint="eastAsia" w:ascii="宋体" w:hAnsi="宋体" w:eastAsia="宋体" w:cs="宋体"/>
          <w:color w:val="000000"/>
          <w:sz w:val="24"/>
          <w:szCs w:val="24"/>
          <w:highlight w:val="none"/>
        </w:rPr>
        <w:t xml:space="preserve">乙方应严格执行《中华人民共和国劳动合同法》和地方有关劳动用工的相关法规，承担所录用保安员的工资和社会保险等费用，否则由此引发的劳动纠纷由乙方承担，甲方不承担连带关系和责任</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15.7</w:t>
      </w:r>
      <w:r>
        <w:rPr>
          <w:rFonts w:hint="eastAsia" w:ascii="宋体" w:hAnsi="宋体" w:eastAsia="宋体" w:cs="宋体"/>
          <w:color w:val="000000"/>
          <w:sz w:val="24"/>
          <w:szCs w:val="24"/>
          <w:highlight w:val="none"/>
        </w:rPr>
        <w:t xml:space="preserve">乙方不得将委托管理项目转包给第三方管理，乙方如发生将本项目安保服务转包、转让、违规、违法现象或在履行合约单方中途退出的，甲方将终止本合同并不予退还履约保证金和不予支付安保服务费</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15.8</w:t>
      </w:r>
      <w:r>
        <w:rPr>
          <w:rFonts w:hint="eastAsia" w:ascii="宋体" w:hAnsi="宋体" w:eastAsia="宋体" w:cs="宋体"/>
          <w:color w:val="000000"/>
          <w:sz w:val="24"/>
          <w:szCs w:val="24"/>
          <w:highlight w:val="none"/>
        </w:rPr>
        <w:t xml:space="preserve">甲方如有重要检查、重要嘉宾参观以及其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重要活动时提前通知，乙方应根据甲方要求加强保安服务。若遇火警、水灾、台风暴雨等特殊情况，要立即组织应急小组配合甲方进行抢险</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15.9</w:t>
      </w:r>
      <w:r>
        <w:rPr>
          <w:rFonts w:hint="eastAsia" w:ascii="宋体" w:hAnsi="宋体" w:eastAsia="宋体" w:cs="宋体"/>
          <w:color w:val="000000"/>
          <w:sz w:val="24"/>
          <w:szCs w:val="24"/>
          <w:highlight w:val="none"/>
        </w:rPr>
        <w:t xml:space="preserve">乙方投入的保安服务人员，项目负责人（保安队长）及副队长不得更换（不能履行职责或其它原因使甲方不满意的除外），其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保安人员每年的离职率（或更换率）不超过10%，离职（更换）后的人员岗位要求不得降低，否则甲方有权终止合同，并清退出场</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15.10</w:t>
      </w:r>
      <w:r>
        <w:rPr>
          <w:rFonts w:hint="eastAsia" w:ascii="宋体" w:hAnsi="宋体" w:eastAsia="宋体" w:cs="宋体"/>
          <w:color w:val="000000"/>
          <w:sz w:val="24"/>
          <w:szCs w:val="24"/>
          <w:highlight w:val="none"/>
        </w:rPr>
        <w:t xml:space="preserve">保安员应遵纪守法，品行良好，无违法犯罪记录，所有保安员上岗前必须经过公安部门筛查无犯罪或不良行为记录交甲方后录用</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15.11</w:t>
      </w:r>
      <w:r>
        <w:rPr>
          <w:rFonts w:hint="eastAsia" w:ascii="宋体" w:hAnsi="宋体" w:eastAsia="宋体" w:cs="宋体"/>
          <w:color w:val="000000"/>
          <w:sz w:val="24"/>
          <w:szCs w:val="24"/>
          <w:highlight w:val="none"/>
        </w:rPr>
        <w:t xml:space="preserve">在合同实施过程中，所有进场保安员的安全由乙方负责，如发生安全事故，甲方不承担任何责任且有权解除合同</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15.12</w:t>
      </w:r>
      <w:r>
        <w:rPr>
          <w:rFonts w:hint="eastAsia" w:ascii="宋体" w:hAnsi="宋体" w:eastAsia="宋体" w:cs="宋体"/>
          <w:color w:val="000000"/>
          <w:sz w:val="24"/>
          <w:szCs w:val="24"/>
          <w:highlight w:val="none"/>
        </w:rPr>
        <w:t xml:space="preserve">如乙方不及时发放工资，甲方发现后有权解除合同</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15.13</w:t>
      </w:r>
      <w:r>
        <w:rPr>
          <w:rFonts w:hint="eastAsia" w:ascii="宋体" w:hAnsi="宋体" w:eastAsia="宋体" w:cs="宋体"/>
          <w:color w:val="000000"/>
          <w:sz w:val="24"/>
          <w:szCs w:val="24"/>
          <w:highlight w:val="none"/>
        </w:rPr>
        <w:t xml:space="preserve">乙方人员更换及缺岗须向甲方书面报备，并在三个工作日内补足人员，确保各个岗位的工作人员数</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15.14</w:t>
      </w:r>
      <w:r>
        <w:rPr>
          <w:rFonts w:hint="eastAsia" w:ascii="宋体" w:hAnsi="宋体" w:eastAsia="宋体" w:cs="宋体"/>
          <w:color w:val="000000"/>
          <w:sz w:val="24"/>
          <w:szCs w:val="24"/>
          <w:highlight w:val="none"/>
        </w:rPr>
        <w:t xml:space="preserve">乙方须服从并配合甲方日常管理与考核；否则，接受甲方处罚，直至终止合同</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15.15</w:t>
      </w:r>
      <w:r>
        <w:rPr>
          <w:rFonts w:hint="eastAsia" w:ascii="宋体" w:hAnsi="宋体" w:eastAsia="宋体" w:cs="宋体"/>
          <w:color w:val="000000"/>
          <w:sz w:val="24"/>
          <w:szCs w:val="24"/>
          <w:highlight w:val="none"/>
        </w:rPr>
        <w:t xml:space="preserve">如甲方发现乙方按投标承诺配备了相应人员，但却不能完成相应安保服务或服务质量达不到要求的，甲方可责令乙方无偿更换或增加相应派遣人员，直至满足相应服务要求，其产生的费用由乙方自行承担，甲方不另行支付</w:t>
      </w:r>
      <w:r>
        <w:rPr>
          <w:rFonts w:hint="eastAsia" w:ascii="宋体" w:hAnsi="宋体" w:eastAsia="宋体" w:cs="宋体"/>
          <w:color w:val="000000"/>
          <w:sz w:val="24"/>
          <w:szCs w:val="24"/>
          <w:highlight w:val="none"/>
          <w:lang w:eastAsia="zh-CN"/>
        </w:rPr>
        <w:t xml:space="preserve">。</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15.16</w:t>
      </w:r>
      <w:r>
        <w:rPr>
          <w:rFonts w:hint="eastAsia" w:ascii="宋体" w:hAnsi="宋体" w:eastAsia="宋体" w:cs="宋体"/>
          <w:color w:val="000000"/>
          <w:sz w:val="24"/>
          <w:szCs w:val="24"/>
          <w:highlight w:val="none"/>
        </w:rPr>
        <w:t xml:space="preserve">乙方须严格按照项目需求配备保安人员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w:t>
      </w:r>
      <w:r>
        <w:rPr>
          <w:rFonts w:hint="eastAsia" w:ascii="宋体" w:hAnsi="宋体" w:eastAsia="宋体" w:cs="宋体"/>
          <w:color w:val="000000"/>
          <w:sz w:val="24"/>
          <w:szCs w:val="24"/>
          <w:highlight w:val="none"/>
        </w:rPr>
        <w:t xml:space="preserve">，配备计划经甲方确认并书面同意后方可投入。所有上岗保安员须</w:t>
      </w:r>
      <w:r>
        <w:rPr>
          <w:rFonts w:hint="eastAsia" w:ascii="宋体" w:hAnsi="宋体" w:eastAsia="宋体" w:cs="宋体"/>
          <w:color w:val="000000"/>
          <w:sz w:val="24"/>
          <w:szCs w:val="24"/>
          <w:highlight w:val="none"/>
          <w:lang w:val="en-US" w:eastAsia="zh-CN"/>
        </w:rPr>
        <w:t xml:space="preserve">持</w:t>
      </w:r>
      <w:r>
        <w:rPr>
          <w:rFonts w:hint="eastAsia" w:ascii="宋体" w:hAnsi="宋体" w:eastAsia="宋体" w:cs="宋体"/>
          <w:color w:val="000000"/>
          <w:sz w:val="24"/>
          <w:szCs w:val="24"/>
          <w:highlight w:val="none"/>
        </w:rPr>
        <w:t xml:space="preserve">有保安员证书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监控消防人员持有</w:t>
      </w:r>
      <w:r>
        <w:rPr>
          <w:rFonts w:hint="eastAsia" w:ascii="宋体" w:hAnsi="宋体" w:eastAsia="宋体" w:cs="宋体"/>
          <w:color w:val="auto"/>
          <w:sz w:val="24"/>
          <w:szCs w:val="24"/>
          <w:highlight w:val="none"/>
          <w:lang w:val="en-US" w:eastAsia="zh-CN"/>
        </w:rPr>
        <w:t xml:space="preserve">消防设施操作员证书</w:t>
      </w:r>
      <w:r>
        <w:rPr>
          <w:rFonts w:hint="eastAsia" w:ascii="宋体" w:hAnsi="宋体" w:eastAsia="宋体" w:cs="宋体"/>
          <w:color w:val="000000"/>
          <w:sz w:val="24"/>
          <w:szCs w:val="24"/>
          <w:highlight w:val="none"/>
        </w:rPr>
        <w:t xml:space="preserve">。</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十六、违约责任</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lang w:eastAsia="zh-CN"/>
        </w:rPr>
        <w:t xml:space="preserve">万分之五</w:t>
      </w:r>
      <w:r>
        <w:rPr>
          <w:rFonts w:hint="eastAsia" w:ascii="宋体" w:hAnsi="宋体" w:eastAsia="宋体" w:cs="宋体"/>
          <w:color w:val="000000"/>
          <w:sz w:val="24"/>
          <w:szCs w:val="24"/>
          <w:highlight w:val="none"/>
        </w:rPr>
        <w:t xml:space="preserve">每日向乙方支付违约金。</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十七、不可抗力事件处理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 期相同。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十八、其他事项</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18.1</w:t>
      </w:r>
      <w:r>
        <w:rPr>
          <w:rFonts w:hint="eastAsia" w:ascii="宋体" w:hAnsi="宋体" w:eastAsia="宋体" w:cs="宋体"/>
          <w:color w:val="000000"/>
          <w:sz w:val="24"/>
          <w:szCs w:val="24"/>
          <w:highlight w:val="none"/>
        </w:rPr>
        <w:t xml:space="preserve">双方可对本合同的条款进行修订更改或补充，以书面签订补充协议，补充协议与本合同具有同等效力。</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合同规定的管理期满，本合同自然终止，双方如续订合同，应在该合同期满3个月前向对方提出书面意见。乙方在通知时间期满10日内必须撤离甲方服务管理区，并将相关全部保安管理资料交还甲方，如因未及时提前书面通知对方给对方造成损失的，损失由过失方承担。</w:t>
      </w:r>
      <w:r/>
    </w:p>
    <w:p>
      <w:pPr>
        <w:pStyle w:val="709"/>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十九、解决争议的方法</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19.1双方在签订、履行合同中所发生的一切争议，应通过友好协商解决。如协商不成，由甲方住所地人民法院管辖。</w:t>
      </w:r>
      <w:r/>
    </w:p>
    <w:p>
      <w:pPr>
        <w:pStyle w:val="709"/>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二十</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20.1合同经双方法定代表人或授权委托代表人签字并加盖单位公章后生效。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20.2本合同未尽事宜，遵照《中华人民共和国民法典》《中华人民共和国政府采购法》等有关条文执行。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20.3 本合同正本一式陆份，具有同等法律效力，甲方、乙方各执叁份。</w:t>
      </w:r>
      <w:r/>
    </w:p>
    <w:p>
      <w:pPr>
        <w:pStyle w:val="709"/>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9"/>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                           乙方： </w:t>
      </w:r>
      <w:r/>
    </w:p>
    <w:p>
      <w:pPr>
        <w:pStyle w:val="709"/>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                            地址： </w:t>
      </w:r>
      <w:r/>
    </w:p>
    <w:p>
      <w:pPr>
        <w:pStyle w:val="709"/>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p>
    <w:p>
      <w:pPr>
        <w:pStyle w:val="709"/>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w:t>
      </w:r>
      <w:r/>
    </w:p>
    <w:p>
      <w:pPr>
        <w:pStyle w:val="709"/>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联系电话：</w:t>
      </w:r>
      <w:r>
        <w:rPr>
          <w:rFonts w:hint="eastAsia" w:ascii="宋体" w:hAnsi="宋体" w:eastAsia="宋体" w:cs="宋体"/>
          <w:color w:val="000000"/>
          <w:sz w:val="24"/>
          <w:szCs w:val="24"/>
          <w:highlight w:val="none"/>
        </w:rPr>
        <w:t xml:space="preserve">    </w:t>
      </w:r>
      <w:r/>
    </w:p>
    <w:p>
      <w:pPr>
        <w:pStyle w:val="709"/>
        <w:jc w:val="right"/>
        <w:keepLines w:val="0"/>
        <w:keepNext w:val="0"/>
        <w:pageBreakBefore w:val="0"/>
        <w:spacing w:before="120" w:beforeAutospacing="0" w:after="120" w:afterAutospacing="0" w:line="30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br w:type="page" w:clear="all"/>
      </w:r>
      <w:r/>
    </w:p>
    <w:p>
      <w:pPr>
        <w:pStyle w:val="709"/>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181"/>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182"/>
      <w:r/>
      <w:bookmarkEnd w:id="183"/>
      <w:r/>
      <w:bookmarkEnd w:id="184"/>
      <w:r/>
      <w:bookmarkEnd w:id="185"/>
      <w:r/>
      <w:bookmarkEnd w:id="186"/>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188" w:name="_Toc49090575"/>
      <w:r/>
      <w:bookmarkStart w:id="189" w:name="_Toc26554093"/>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项目属性:服务类项目</w:t>
      </w:r>
      <w:bookmarkEnd w:id="188"/>
      <w:r/>
      <w:bookmarkEnd w:id="189"/>
      <w:r/>
      <w:r/>
    </w:p>
    <w:p>
      <w:pPr>
        <w:ind w:firstLine="482"/>
        <w:spacing w:line="500" w:lineRule="exact"/>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val="en-US" w:eastAsia="zh-CN"/>
        </w:rPr>
        <w:t xml:space="preserve">一、招标内容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本项目的招标内容包括但不：</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709"/>
        <w:ind w:firstLine="482"/>
        <w:jc w:val="both"/>
        <w:keepLines w:val="0"/>
        <w:keepNext w:val="0"/>
        <w:pageBreakBefore w:val="0"/>
        <w:spacing w:beforeAutospacing="0" w:afterAutospacing="0" w:line="36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二、服务人员要求</w:t>
      </w:r>
      <w:r/>
    </w:p>
    <w:p>
      <w:pPr>
        <w:pStyle w:val="709"/>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1.1本次招标共需投入23人。盐都区政府配备18人，其中监控消防人员5人，保安人员13人，每天在岗人数不得少于15人；神州路宿舍区配备5人，每天在岗人数不得少于4人。</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1.2保安人员含1名项目负责人（保安队长），1名保安副队长。</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及采购人发现一次给予警告，再有一次严重警告，第三次直接清退出场，所有责任和后果由中标人承担。非工作日，确保副队长日班须在岗，且必须保持24小时手机畅通，履行项目负责人（保安队长）职责。</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1.4投标人拟派驻本项目的项目负责人（保安队长），要求为男性，年龄不超过50周岁（含50周岁），具有大专及以上学历，具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投标人拟派驻的保安副队长及保安人员，要求为男性，年龄不超过50周岁（含50周岁），初中以上文化，会操作电脑，须持有健康证（投标时无需提供，中标后所有到岗的人员须持证上岗）、公安机关颁发的《保安员证》方可上岗。</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1.6投标人拟派驻的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1.7确保消防监控室24小时双人在岗，对所有消防设施及监控点实时监控无遗漏，如因消防原因受到相关处罚，一切损失均由中标人承担。</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ind w:firstLine="482"/>
        <w:spacing w:line="480" w:lineRule="exact"/>
        <w:rPr>
          <w:rFonts w:hint="eastAsia" w:ascii="宋体" w:hAnsi="宋体" w:eastAsia="宋体" w:cs="宋体"/>
          <w:b/>
          <w:bCs/>
          <w:i/>
          <w:iCs/>
          <w:color w:val="000000"/>
          <w:sz w:val="24"/>
          <w:highlight w:val="none"/>
          <w:u w:val="none"/>
          <w:lang w:eastAsia="zh-CN"/>
        </w:rPr>
      </w:pPr>
      <w:r>
        <w:rPr>
          <w:rFonts w:hint="eastAsia" w:ascii="宋体" w:hAnsi="宋体" w:eastAsia="宋体" w:cs="宋体"/>
          <w:b/>
          <w:bCs/>
          <w:i/>
          <w:iCs/>
          <w:color w:val="000000"/>
          <w:sz w:val="24"/>
          <w:highlight w:val="none"/>
          <w:lang w:val="en-US" w:eastAsia="zh-CN"/>
        </w:rPr>
        <w:t xml:space="preserve">注：投</w:t>
      </w:r>
      <w:r>
        <w:rPr>
          <w:rFonts w:hint="eastAsia" w:ascii="宋体" w:hAnsi="宋体" w:eastAsia="宋体" w:cs="宋体"/>
          <w:b/>
          <w:bCs/>
          <w:i/>
          <w:iCs/>
          <w:color w:val="000000"/>
          <w:sz w:val="24"/>
          <w:highlight w:val="none"/>
        </w:rPr>
        <w:t xml:space="preserve">标时须提供项目</w:t>
      </w:r>
      <w:r>
        <w:rPr>
          <w:rFonts w:hint="eastAsia" w:ascii="宋体" w:hAnsi="宋体" w:eastAsia="宋体" w:cs="宋体"/>
          <w:b/>
          <w:bCs/>
          <w:i/>
          <w:iCs/>
          <w:color w:val="000000"/>
          <w:sz w:val="24"/>
          <w:highlight w:val="none"/>
          <w:lang w:val="en-US" w:eastAsia="zh-CN"/>
        </w:rPr>
        <w:t xml:space="preserve">负责人的</w:t>
      </w:r>
      <w:r>
        <w:rPr>
          <w:rFonts w:hint="eastAsia" w:ascii="宋体" w:hAnsi="宋体" w:eastAsia="宋体" w:cs="宋体"/>
          <w:b/>
          <w:bCs/>
          <w:i/>
          <w:iCs/>
          <w:color w:val="000000"/>
          <w:sz w:val="24"/>
          <w:highlight w:val="none"/>
        </w:rPr>
        <w:t xml:space="preserve">居民身份证</w:t>
      </w:r>
      <w:r>
        <w:rPr>
          <w:rFonts w:hint="eastAsia" w:ascii="宋体" w:hAnsi="宋体" w:eastAsia="宋体" w:cs="宋体"/>
          <w:b/>
          <w:bCs/>
          <w:i/>
          <w:iCs/>
          <w:color w:val="000000"/>
          <w:sz w:val="24"/>
          <w:highlight w:val="none"/>
          <w:lang w:val="en-US" w:eastAsia="zh-CN"/>
        </w:rPr>
        <w:t xml:space="preserve">原件彩色扫描件、</w:t>
      </w:r>
      <w:r>
        <w:rPr>
          <w:rFonts w:hint="eastAsia" w:ascii="宋体" w:hAnsi="宋体" w:eastAsia="宋体" w:cs="宋体"/>
          <w:b/>
          <w:bCs/>
          <w:i/>
          <w:iCs/>
          <w:color w:val="000000"/>
          <w:sz w:val="24"/>
          <w:highlight w:val="none"/>
        </w:rPr>
        <w:t xml:space="preserve">项目负责人</w:t>
      </w:r>
      <w:r>
        <w:rPr>
          <w:rFonts w:hint="eastAsia" w:ascii="宋体" w:hAnsi="宋体" w:eastAsia="宋体" w:cs="宋体"/>
          <w:b/>
          <w:bCs/>
          <w:i/>
          <w:iCs/>
          <w:color w:val="000000"/>
          <w:sz w:val="24"/>
          <w:highlight w:val="none"/>
          <w:lang w:eastAsia="zh-CN"/>
        </w:rPr>
        <w:t xml:space="preserve">大专及</w:t>
      </w:r>
      <w:r>
        <w:rPr>
          <w:rFonts w:hint="eastAsia" w:ascii="宋体" w:hAnsi="宋体" w:eastAsia="宋体" w:cs="宋体"/>
          <w:b/>
          <w:bCs/>
          <w:i/>
          <w:iCs/>
          <w:color w:val="000000"/>
          <w:sz w:val="24"/>
          <w:highlight w:val="none"/>
        </w:rPr>
        <w:t xml:space="preserve">以上学历</w:t>
      </w:r>
      <w:r>
        <w:rPr>
          <w:rFonts w:hint="eastAsia" w:ascii="宋体" w:hAnsi="宋体" w:eastAsia="宋体" w:cs="宋体"/>
          <w:b/>
          <w:bCs/>
          <w:i/>
          <w:iCs/>
          <w:color w:val="000000"/>
          <w:sz w:val="24"/>
          <w:highlight w:val="none"/>
          <w:lang w:val="en-US" w:eastAsia="zh-CN"/>
        </w:rPr>
        <w:t xml:space="preserve">证书原件彩色扫描件以及招标文件上网公示之日当月向前1个月在本单位缴纳的养老保险证明材料原件彩色件。</w:t>
      </w:r>
      <w:r>
        <w:rPr>
          <w:rFonts w:hint="eastAsia" w:ascii="宋体" w:hAnsi="宋体" w:eastAsia="宋体" w:cs="宋体"/>
          <w:b/>
          <w:bCs/>
          <w:i/>
          <w:iCs/>
          <w:color w:val="000000"/>
          <w:sz w:val="24"/>
          <w:szCs w:val="24"/>
          <w:u w:val="none"/>
        </w:rPr>
        <w:t xml:space="preserve">（</w:t>
      </w:r>
      <w:r>
        <w:rPr>
          <w:rFonts w:hint="eastAsia" w:ascii="宋体" w:hAnsi="宋体" w:eastAsia="宋体" w:cs="宋体"/>
          <w:b/>
          <w:bCs/>
          <w:i/>
          <w:iCs/>
          <w:color w:val="000000"/>
          <w:sz w:val="24"/>
          <w:szCs w:val="24"/>
          <w:u w:val="none"/>
          <w:lang w:val="en-US" w:eastAsia="zh-CN"/>
        </w:rPr>
        <w:t xml:space="preserve">以上扫描</w:t>
      </w:r>
      <w:r>
        <w:rPr>
          <w:rFonts w:hint="eastAsia" w:ascii="宋体" w:hAnsi="宋体" w:eastAsia="宋体" w:cs="宋体"/>
          <w:b/>
          <w:bCs/>
          <w:i/>
          <w:iCs/>
          <w:color w:val="000000"/>
          <w:sz w:val="24"/>
          <w:highlight w:val="none"/>
          <w:lang w:val="en-US" w:eastAsia="zh-CN"/>
        </w:rPr>
        <w:t xml:space="preserve">件均需加盖单位CA电子公章</w:t>
      </w:r>
      <w:r>
        <w:rPr>
          <w:rFonts w:hint="eastAsia" w:ascii="宋体" w:hAnsi="宋体" w:eastAsia="宋体" w:cs="宋体"/>
          <w:b/>
          <w:bCs/>
          <w:i/>
          <w:iCs/>
          <w:color w:val="000000"/>
          <w:sz w:val="24"/>
          <w:szCs w:val="24"/>
          <w:u w:val="none"/>
          <w:lang w:eastAsia="zh-CN"/>
        </w:rPr>
        <w:t xml:space="preserve">。</w:t>
      </w:r>
      <w:r>
        <w:rPr>
          <w:rFonts w:hint="eastAsia" w:ascii="宋体" w:hAnsi="宋体" w:eastAsia="宋体" w:cs="宋体"/>
          <w:b/>
          <w:bCs/>
          <w:i/>
          <w:iCs/>
          <w:color w:val="000000"/>
          <w:sz w:val="24"/>
          <w:szCs w:val="24"/>
          <w:u w:val="none"/>
        </w:rPr>
        <w:t xml:space="preserve">）</w:t>
      </w:r>
      <w:r/>
    </w:p>
    <w:p>
      <w:pPr>
        <w:numPr>
          <w:ilvl w:val="0"/>
          <w:numId w:val="0"/>
        </w:num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身体条件</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2.1无脊柱侧弯、胸廓畸形、驼背、过于肥胖等；</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2.2无精神病史，无传染性或者难以治愈的皮肤病（如白癜风、银屑病、血管瘤、斑痣等）；</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2.4无纹身，无重度腋臭，无肢体功能障碍；</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2.5无影响语言正常表达的口吃；</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2.6双眼裸眼视力0.6以上（矫正视力1.0以上）；</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2.7无影响从事保安工作的其他严重疾病。</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其他要求（不得存在下列情形）：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3.1本人或家庭成员、主要社会关系人参加非法组织、邪教组织或者从事其他危害国家安全活动的；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3.2本人家庭成员或主要社会关系人正在服刑或正在接受调查的；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3.3受过刑事处罚或者涉嫌犯罪尚未结案的；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3.4编造、散布有损国家声誉、反对党的理论和路线方针政策、违反国家法律法规信息的；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3.5因吸毒、吸食危险物质、嫖娼、赌博受到处罚的；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3.6被行政拘留、司法拘留或收容教育的；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3.7被吊销律师、公证员执业证书的；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3.8被开除公职、开除军籍或者曾因违法违纪被辞退、解除劳动合同的；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3.9有不良征信记录或与他人有财务纠纷尚未解决的；</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3.10被依法列为失信联合惩戒对象的。</w:t>
      </w:r>
      <w:r/>
    </w:p>
    <w:p>
      <w:pPr>
        <w:pStyle w:val="709"/>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所有安保服务人员须经体检、政审合格后方可上岗，确保投入的保安服务人员均有公安机关颁发的保安员证书、消防人员均有消防设施操作员证书，且身体健康并无不良记录。如中标人录用人员不符合人员综合素质要求，采购人有权对中标人提供的不合格人员的服务费不予支付，且中标人赔偿由此给采购人造成的一切损失。</w:t>
      </w:r>
      <w:r/>
    </w:p>
    <w:p>
      <w:pPr>
        <w:ind w:firstLine="482"/>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服务要求</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充分做好盐都区政府、神州路宿舍区相关安保的防火、防盗、公共安全等方面工作，如发生责任事故，依法承担相应的法律责任，并接受采购人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709"/>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及采购人确定值勤岗位及要求后，由中标人根据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及采购人批准后组织实施。中标人全天候24小时对盐都区政府、神州路宿舍区各区域进行巡查及参与突发事件的处理。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及采购人进行整改。鼓励中标人对能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7.应熟悉区政府、神州路宿舍区整体地理环境及监控范围，熟练操作、维护使用监控系统设备。</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8.全体保安员均为义务消防员，中标人应对保安员进行岗前培训，特别是消防技能的培训，使保安员具有一定的业务素质。</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全体保安员均为应急救援队员，中标人应对保安员进行培训，特别是快速反应应急救援培训，当发生火灾、恶性治安案件及其它自然灾害突发事件时，3分钟内须有保安员赶到现场掌控局面，5—10分钟之内须派出足够人手参加救援。 </w:t>
      </w:r>
      <w:r/>
    </w:p>
    <w:p>
      <w:pPr>
        <w:pStyle w:val="709"/>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12.每季度至少开展1次服务人员保密、思想政治教育培训，增强服务人员保密意识和思想政治意识。新入职员工应当接受保密、思想政治教育培训，进行必要的人员经历审查，合格后方可上岗。</w:t>
      </w:r>
      <w:r/>
    </w:p>
    <w:p>
      <w:pPr>
        <w:pStyle w:val="709"/>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直接清退出场，所有责任和后果由中标人承担。</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15.中标人每周把服务范围内所发生的一些重要情况如实以书面形式汇报到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及采购人最后确定。岗位一经确定，中标人应按时按量安排保安完成任务，不得随意减少岗位。其他临时性任务，中标人应根据采购人需要增派人员完成。</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17.投标人须承诺（承诺格式详见招标文件）且确保中标后投入项目现场的安保及消防人员与投标时投标文件中项目组安保及消防人员一致，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、考核细则</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2.考核细则</w:t>
      </w:r>
      <w:r/>
    </w:p>
    <w:tbl>
      <w:tblPr>
        <w:tblStyle w:val="686"/>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highlight w:val="none"/>
                <w:lang w:bidi="ar"/>
              </w:rPr>
              <w:t xml:space="preserve">巡逻防控（15分）</w:t>
            </w:r>
            <w:r/>
          </w:p>
        </w:tc>
        <w:tc>
          <w:tcPr>
            <w:tcW w:w="7656" w:type="dxa"/>
            <w:vAlign w:val="top"/>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95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ind w:firstLine="482"/>
        <w:jc w:val="left"/>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、投标报价要求</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报价应包括所有保安人员工资、社保费、公积金、福利费、体检费、高温补助费、法定假日和双休日及晚间值班等一切加班费用、不可预见费（应充分考虑所有风险、责任等）、法定税费、意外伤害险和合理利润以外，还应包括：管理、劳务、培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装备器材、办公、风险、税金及政策性文件规定等各项应有费用，以及为完成招标文件规定的保安服务工作所涉及到的一切相关费用。除合同约定外，采购人不再增加任何费用。</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2.所有人员的随身装备和相关装备（含通讯、保安用器械等）、办公、服装等由投标人购置并承担费用，采购人不另行增加费用。</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3.各投标人自行根据采购人提供的招标内容、采购文件及答疑文件等资料要求，并根据市场行情、结合自身公司实力、管理水平等因素，按要求进行报价。</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及采购人安排的短期加班或活动，此项费用由投标人包含在投标报价中，采购人不再另行增加此项费用。</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5.所有人员必须足额缴纳保险费用，缴纳基数与缴纳费率应按照我省、市相关部门颁布的最新文件规定执行。项目所有人员必须足额缴纳保险费用，</w:t>
      </w:r>
      <w:r>
        <w:rPr>
          <w:rFonts w:hint="eastAsia" w:ascii="宋体" w:hAnsi="宋体" w:eastAsia="宋体" w:cs="宋体"/>
          <w:color w:val="000000"/>
          <w:sz w:val="24"/>
          <w:szCs w:val="24"/>
          <w:highlight w:val="none"/>
          <w:lang w:val="zh-CN" w:eastAsia="zh-CN"/>
        </w:rPr>
        <w:t xml:space="preserve">保险费用应满足执行苏人社发〔202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号《关于发布202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年度社会保</w:t>
      </w:r>
      <w:r>
        <w:rPr>
          <w:rFonts w:hint="eastAsia" w:ascii="宋体" w:hAnsi="宋体" w:eastAsia="宋体" w:cs="宋体"/>
          <w:color w:val="000000"/>
          <w:sz w:val="24"/>
          <w:szCs w:val="24"/>
          <w:highlight w:val="none"/>
          <w:lang w:val="en-US" w:eastAsia="zh-CN"/>
        </w:rPr>
        <w:t xml:space="preserve">险有关基数的通知》，调整后的最低基数4952.00元。社保（企业部分）不得低于上述文件标准及规定险种测算（规定险种为“五险”，指养老保险金16%、医疗保险金8%、工伤保险金0.7%、生育保险金0.9%、失业保险金0.5%），即不得低于1292.47/人每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员工资及相关费用测算依据：按盐人社发〔2024〕10号文要求，所有工作人员工资不低于盐城市区最低工资标准，目前为2260元/人每月。所有工作人员全年休息休假加班工资以不低于国家及本省相关规定测算。每年法定节假日加班天数按13天计算，法定加班工资不低于4052.41元/人每年。双休日加班天数按41天计算，双休日加班工资不低于8520.45元/人每年。住房公积金须按不低于114元/人每月。税金费率统一按6.72%进行报价。</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7.投标人应充分考虑员工应享受的各项福利，包括但不限于春节、端午、中秋等，投标人统一按不低于1000</w:t>
      </w:r>
      <w:r>
        <w:rPr>
          <w:rFonts w:hint="eastAsia" w:ascii="宋体" w:hAnsi="宋体" w:eastAsia="宋体" w:cs="宋体"/>
          <w:color w:val="000000"/>
          <w:sz w:val="24"/>
          <w:szCs w:val="24"/>
          <w:highlight w:val="none"/>
          <w:lang w:val="zh-CN" w:eastAsia="zh-CN"/>
        </w:rPr>
        <w:t xml:space="preserve">元/人</w:t>
      </w:r>
      <w:r>
        <w:rPr>
          <w:rFonts w:hint="eastAsia" w:ascii="宋体" w:hAnsi="宋体" w:eastAsia="宋体" w:cs="宋体"/>
          <w:color w:val="000000"/>
          <w:sz w:val="24"/>
          <w:szCs w:val="24"/>
          <w:highlight w:val="none"/>
          <w:lang w:val="en-US" w:eastAsia="zh-CN"/>
        </w:rPr>
        <w:t xml:space="preserve">每年的标准将福利费纳入投标测算中。所有人员</w:t>
      </w:r>
      <w:r>
        <w:rPr>
          <w:rFonts w:hint="eastAsia" w:ascii="宋体" w:hAnsi="宋体" w:eastAsia="宋体" w:cs="宋体"/>
          <w:color w:val="000000"/>
          <w:sz w:val="24"/>
          <w:szCs w:val="24"/>
          <w:highlight w:val="none"/>
          <w:lang w:val="zh-CN" w:eastAsia="zh-CN"/>
        </w:rPr>
        <w:t xml:space="preserve">必须足额发放高温津贴，</w:t>
      </w:r>
      <w:r>
        <w:rPr>
          <w:rFonts w:hint="eastAsia" w:ascii="宋体" w:hAnsi="宋体" w:eastAsia="宋体" w:cs="宋体"/>
          <w:color w:val="000000"/>
          <w:sz w:val="24"/>
          <w:szCs w:val="24"/>
          <w:highlight w:val="none"/>
          <w:lang w:val="en-US" w:eastAsia="zh-CN"/>
        </w:rPr>
        <w:t xml:space="preserve">按苏人社发〔2018〕113号《关于做好高温津贴支付有关工作的通知》，即不得低于300元/人每月，时间为6-9月，共4个月，不得低于1200</w:t>
      </w:r>
      <w:r>
        <w:rPr>
          <w:rFonts w:hint="eastAsia" w:ascii="宋体" w:hAnsi="宋体" w:eastAsia="宋体" w:cs="宋体"/>
          <w:color w:val="000000"/>
          <w:sz w:val="24"/>
          <w:szCs w:val="24"/>
          <w:highlight w:val="none"/>
          <w:lang w:val="zh-CN" w:eastAsia="zh-CN"/>
        </w:rPr>
        <w:t xml:space="preserve">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人</w:t>
      </w:r>
      <w:r>
        <w:rPr>
          <w:rFonts w:hint="eastAsia" w:ascii="宋体" w:hAnsi="宋体" w:eastAsia="宋体" w:cs="宋体"/>
          <w:color w:val="000000"/>
          <w:sz w:val="24"/>
          <w:szCs w:val="24"/>
          <w:highlight w:val="none"/>
          <w:lang w:val="en-US" w:eastAsia="zh-CN"/>
        </w:rPr>
        <w:t xml:space="preserve">每年。</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8.投标人</w:t>
      </w:r>
      <w:r>
        <w:rPr>
          <w:rFonts w:hint="eastAsia" w:ascii="宋体" w:hAnsi="宋体" w:eastAsia="宋体" w:cs="宋体"/>
          <w:color w:val="000000"/>
          <w:sz w:val="24"/>
          <w:szCs w:val="24"/>
          <w:highlight w:val="none"/>
          <w:lang w:val="zh-CN" w:eastAsia="zh-CN"/>
        </w:rPr>
        <w:t xml:space="preserve">所提供人员的费用不得低于上述标准进行测算，</w:t>
      </w:r>
      <w:r>
        <w:rPr>
          <w:rFonts w:hint="eastAsia" w:ascii="宋体" w:hAnsi="宋体" w:eastAsia="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zh-CN" w:eastAsia="zh-CN"/>
        </w:rPr>
        <w:t xml:space="preserve">视为未实质性响应招标文件要求</w:t>
      </w:r>
      <w:r>
        <w:rPr>
          <w:rFonts w:hint="eastAsia" w:ascii="宋体" w:hAnsi="宋体" w:eastAsia="宋体" w:cs="宋体"/>
          <w:color w:val="000000"/>
          <w:sz w:val="24"/>
          <w:szCs w:val="24"/>
          <w:highlight w:val="none"/>
          <w:lang w:val="en-US" w:eastAsia="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9.投标人根据招标内容的要求准确报价，一经报出，不得更改。</w:t>
      </w:r>
      <w:r/>
    </w:p>
    <w:p>
      <w:pPr>
        <w:pStyle w:val="709"/>
        <w:ind w:firstLine="480"/>
        <w:jc w:val="both"/>
        <w:pageBreakBefore w:val="0"/>
        <w:spacing w:beforeAutospacing="0" w:afterAutospacing="0"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709"/>
        <w:ind w:firstLine="480"/>
        <w:jc w:val="both"/>
        <w:pageBreakBefore w:val="0"/>
        <w:spacing w:beforeAutospacing="0" w:afterAutospacing="0"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合同期满后</w:t>
      </w:r>
      <w:r>
        <w:rPr>
          <w:rFonts w:hint="eastAsia" w:ascii="宋体" w:hAnsi="宋体" w:eastAsia="宋体" w:cs="宋体"/>
          <w:sz w:val="24"/>
          <w:highlight w:val="none"/>
          <w:lang w:val="en-US" w:eastAsia="zh-CN"/>
        </w:rPr>
        <w:t xml:space="preserve">若</w:t>
      </w:r>
      <w:r>
        <w:rPr>
          <w:rFonts w:hint="eastAsia" w:ascii="宋体" w:hAnsi="宋体" w:eastAsia="宋体" w:cs="宋体"/>
          <w:sz w:val="24"/>
          <w:highlight w:val="none"/>
        </w:rPr>
        <w:t xml:space="preserve">不再续聘</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退出本保安管理时必须向</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移交全套档案资料等，经</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验收合格</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并完成与后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续保安服务企业的衔接后方可退出，同时无息退还履约保证金余额。合同提前终止的，中标人必须在规定时间内与采购人及后续保安管理企业完成交接、衔接工作后无条件退场。</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项目的招标代理费由中标人承担，招标代理费按苏招协〔2022〕2号文取费标准计取。投标人在投标时应将此费用自行考虑在投标报价中，不单列，中标后由中标人在领取中标通知书时直接向招标代理公司一次性以现金或转账方式付清。</w:t>
      </w:r>
      <w:r/>
    </w:p>
    <w:p>
      <w:pPr>
        <w:ind w:firstLine="482"/>
        <w:jc w:val="left"/>
        <w:spacing w:line="50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六、其他</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2.现场踏勘：各投标人应自行前往项目地点实地了解，并向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及采购人了解安保服务的具体服务范围及服务要求，并充分考虑各种足以影响报价的各种情况，并根据项目的实际情况和相关费用自行考虑到投标报价中。</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向投标人提供的有关现场的数据和资料，是采购人现有的能够被投标人利用的资料，投标人对该数据和资料做出的任何推论、理解和结论采购人均不负责任。中标后任何因未现场勘查或忽视或误解项目情况，而要求增加服务费用的申请将不被批准。投标人踏勘现场发生的费用自理，自行承担在踏勘现场中所发生的人员伤亡和财产损失。</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3.双方在合同签订后，中标人必须在合同执行日前三个工作日内完成所有交接的准备工作，并确保能按期履行合同。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4.中标人不得将保安服务委托给其他单位。</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5.本采购文件中未尽事宜，按国家和地方最新规定执行，有冲突处，按高标准执行。</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6.本采购文件的相关事宜由采购人负责最终解释。</w:t>
      </w:r>
      <w:r/>
    </w:p>
    <w:p>
      <w:pPr>
        <w:ind w:firstLine="482"/>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项目要求</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1.人员配备</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投标人须为本项目配备具有丰富经验与专业资质的安保服务团队，所有人员未经</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及采购人许可，不可随意更换：</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1.1拟派驻项目负责人持有全日制本科及以上学历的优先；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1.2拟派驻项目负责人获得过县、区级及以上行政部门或行业协会表彰的优先；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1.3拟派驻保安人员中持有保安职业技能等级中级（四级）及以上证书的优先；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1.4拟派驻消防人员持有《消防设施操作员》（四级）及以上证书（包括原依法取得仍在有效期内相应等级的《建(构)筑物消防员》证书）的优先。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2.业绩</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投标人须具备丰富的保安服务相关承接经验，确保本项目的顺利实施，投标人自2022年1月1日以来(以合同签订时间为准)，承接过类似党政机关、事业单位（不含住宅、工厂）保安服务项目业绩的优先。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3.综合实力</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3.1为更好地体现企业的综合实力，投标人自2022年1月1日以来（以相关证书或文件上注明的日期为准），获得过县、区级及以上行政部门表彰的优先。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投标人须具备各种良好的管理体系，规范日常管理与服务流程，确保保安服务质量稳定,积极保障员工健康，提升工作环境，整合管理流程，减少重复工作，提高资源利用效率，以保障本项目的顺利实施。投标人具有有效期内的质量管理体系认证证书、环境管理体系认证证书、职业健康安全管理体系认证证书的优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4.投标人投标时应提供以下服务方案</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投标人应根据采购需求和本项目实际，制订相应的服务方案包括但不限于以下内容：</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项目整体服务方案：根据本项目特点提供对本项目的项目整体服务方案，内容包括但不限于：服务理念、服务目标、组织机构设置、人员配备、服务承诺及适合本项目的消防演练、应急演练、巡逻防控、秩序维护等方面内容；</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服务人员日常管理与考核管理方案：根据本项目特点提供对本项目的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服装配备及设备设施配备方案：根据本项目特点提供对本项目的服装配备及设备设施配备方案，内容包括但不限于：工作任务确定所需装备、建立装备清单与管理、培训保安人员装备的使用技能、装备的维护及备份等方面内容；</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4.4突发事件的处理预案：根据本项目特点制定各种突发事件的处理预案，内容包括但不限于：重大活动时的秩序管理</w:t>
      </w:r>
      <w:r>
        <w:rPr>
          <w:rFonts w:hint="eastAsia" w:ascii="宋体" w:hAnsi="宋体" w:eastAsia="宋体" w:cs="宋体"/>
          <w:color w:val="000000"/>
          <w:sz w:val="24"/>
          <w:szCs w:val="24"/>
          <w:highlight w:val="none"/>
          <w:lang w:val="en-US" w:eastAsia="zh-CN"/>
        </w:rPr>
        <w:t xml:space="preserve">，盗窃、破坏、电梯困人解救、火灾、暴恐袭击、寻衅滋事、影响维稳、群体性、自然灾害、非法信访等突发事件方面内容。</w:t>
      </w:r>
      <w:r/>
    </w:p>
    <w:p>
      <w:pPr>
        <w:ind w:firstLine="482"/>
        <w:spacing w:line="52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八、采购标的对应的中小企业划分标准所属行业一览表</w:t>
      </w:r>
      <w:r/>
    </w:p>
    <w:tbl>
      <w:tblPr>
        <w:tblStyle w:val="711"/>
        <w:tblW w:w="9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558"/>
        <w:gridCol w:w="3688"/>
      </w:tblGrid>
      <w:tr>
        <w:trPr>
          <w:trHeight w:val="932" w:hRule="exact"/>
        </w:trPr>
        <w:tc>
          <w:tcPr>
            <w:tcW w:w="1023" w:type="dxa"/>
            <w:vAlign w:val="center"/>
            <w:textDirection w:val="lrTb"/>
            <w:noWrap w:val="false"/>
          </w:tcPr>
          <w:p>
            <w:pPr>
              <w:pStyle w:val="870"/>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4558" w:type="dxa"/>
            <w:vAlign w:val="center"/>
            <w:textDirection w:val="lrTb"/>
            <w:noWrap w:val="false"/>
          </w:tcPr>
          <w:p>
            <w:pPr>
              <w:pStyle w:val="870"/>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采购标的</w:t>
            </w:r>
            <w:r/>
          </w:p>
        </w:tc>
        <w:tc>
          <w:tcPr>
            <w:tcW w:w="3688" w:type="dxa"/>
            <w:vAlign w:val="center"/>
            <w:textDirection w:val="lrTb"/>
            <w:noWrap w:val="false"/>
          </w:tcPr>
          <w:p>
            <w:pPr>
              <w:pStyle w:val="870"/>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对应中小企业划分标准所属行业</w:t>
            </w:r>
            <w:r/>
          </w:p>
        </w:tc>
      </w:tr>
      <w:tr>
        <w:trPr>
          <w:trHeight w:val="987" w:hRule="exact"/>
        </w:trPr>
        <w:tc>
          <w:tcPr>
            <w:tcW w:w="1023" w:type="dxa"/>
            <w:vAlign w:val="center"/>
            <w:textDirection w:val="lrTb"/>
            <w:noWrap w:val="false"/>
          </w:tcPr>
          <w:p>
            <w:pPr>
              <w:pStyle w:val="870"/>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4558" w:type="dxa"/>
            <w:vAlign w:val="center"/>
            <w:textDirection w:val="lrTb"/>
            <w:noWrap w:val="false"/>
          </w:tcPr>
          <w:p>
            <w:pPr>
              <w:pStyle w:val="870"/>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w:t>
            </w:r>
            <w:r/>
          </w:p>
        </w:tc>
        <w:tc>
          <w:tcPr>
            <w:tcW w:w="3688" w:type="dxa"/>
            <w:vAlign w:val="center"/>
            <w:textDirection w:val="lrTb"/>
            <w:noWrap w:val="false"/>
          </w:tcPr>
          <w:p>
            <w:pPr>
              <w:pStyle w:val="870"/>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租赁和商务服务业</w:t>
            </w:r>
            <w:r/>
          </w:p>
        </w:tc>
      </w:tr>
    </w:tbl>
    <w:p>
      <w:pPr>
        <w:rPr>
          <w:rFonts w:hint="eastAsia" w:ascii="宋体" w:hAnsi="宋体" w:eastAsia="宋体" w:cs="宋体"/>
          <w:color w:val="000000" w:themeColor="text1"/>
          <w:sz w:val="44"/>
          <w:szCs w:val="44"/>
          <w:highlight w:val="none"/>
          <w14:textFill>
            <w14:solidFill>
              <w14:schemeClr w14:val="tx1"/>
            </w14:solidFill>
          </w14:textFill>
        </w:rPr>
      </w:pPr>
      <w:r/>
      <w:bookmarkStart w:id="190" w:name="_Toc120614281"/>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709"/>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评标方法与评标标准</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left="0" w:right="0" w:firstLine="480"/>
        <w:keepLines w:val="0"/>
        <w:keepNext w:val="0"/>
        <w:pageBreakBefore w:val="0"/>
        <w:spacing w:before="0" w:after="0" w:line="40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本项目采用</w:t>
      </w:r>
      <w:r>
        <w:rPr>
          <w:rFonts w:hint="eastAsia" w:ascii="宋体" w:hAnsi="宋体" w:eastAsia="宋体" w:cs="宋体"/>
          <w:color w:val="000000" w:themeColor="text1"/>
          <w:sz w:val="24"/>
          <w:highlight w:val="none"/>
          <w:u w:val="single"/>
          <w14:textFill>
            <w14:solidFill>
              <w14:schemeClr w14:val="tx1"/>
            </w14:solidFill>
          </w14:textFill>
        </w:rPr>
        <w:t xml:space="preserve">综合评分</w:t>
      </w:r>
      <w:r>
        <w:rPr>
          <w:rFonts w:hint="eastAsia" w:ascii="宋体" w:hAnsi="宋体" w:eastAsia="宋体" w:cs="宋体"/>
          <w:color w:val="000000" w:themeColor="text1"/>
          <w:sz w:val="24"/>
          <w:highlight w:val="none"/>
          <w14:textFill>
            <w14:solidFill>
              <w14:schemeClr w14:val="tx1"/>
            </w14:solidFill>
          </w14:textFill>
        </w:rPr>
        <w:t xml:space="preserve">法</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709"/>
        <w:ind w:firstLine="441"/>
        <w:keepLines w:val="0"/>
        <w:keepNext w:val="0"/>
        <w:pageBreakBefore w:val="0"/>
        <w:spacing w:before="120" w:beforeAutospacing="0" w:after="120" w:afterAutospacing="0" w:line="400" w:lineRule="exact"/>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政府采购政策功能落实</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u w:val="none"/>
          <w14:textFill>
            <w14:solidFill>
              <w14:schemeClr w14:val="tx1"/>
            </w14:solidFill>
          </w14:textFill>
        </w:rPr>
        <w:t xml:space="preserve">小微型企业价格扣除</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1.1本项目专门面向中小企业采购，不再对小型和微型企业报价给予价格扣除。</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1.2投标人需按照招标文件的要求提供相应的《中小企业声明函》。</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1.3企业标准请参照《关于印发中小企业划型标准规定的通知》（工信部联企业〔2011〕300号）文件规定自行填写。</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2</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残疾人福利单位价格扣除</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2.1本项目对残疾人福利性单位视同小型、微型企业。</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2.2残疾人福利单位需按照招标文件的要求提供《残疾人福利性单位声明函》。</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2.3残疾人福利单位标准请参照《关于促进残疾人就业政府采购政策的通知》（财库〔2017〕141号）。</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3</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监狱和戒毒企业价格扣除</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3.1本项目对监狱和戒毒企业（简称监狱企业）视同小型、微型企业。</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3.2监狱企业参加政府采购活动时，需提供由省级以上监狱管理局、戒毒管理局(含新疆生产建设兵团)出具的属于监狱企业的证明文件。投标人如不提供上述证明文件，价格将不做相应扣除。</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3.3监狱企业标准请参照《关于政府采购支持监狱企业发展有关问题的通知》（财库〔2014〕68号）。</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3.4残疾人福利单位、监狱企业属于小型、微型企业的，不重复享受政策。</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9"/>
        <w:ind w:firstLine="482"/>
        <w:spacing w:before="120" w:beforeAutospacing="0" w:after="12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二、</w:t>
      </w:r>
      <w:r>
        <w:rPr>
          <w:rFonts w:hint="eastAsia" w:ascii="宋体" w:hAnsi="宋体" w:eastAsia="宋体" w:cs="宋体"/>
          <w:b/>
          <w:color w:val="000000" w:themeColor="text1"/>
          <w:highlight w:val="none"/>
          <w14:textFill>
            <w14:solidFill>
              <w14:schemeClr w14:val="tx1"/>
            </w14:solidFill>
          </w14:textFill>
        </w:rPr>
        <w:t xml:space="preserve">评标方法与评标标准</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本项目评分总分值为100分。</w:t>
      </w:r>
      <w:r/>
    </w:p>
    <w:tbl>
      <w:tblPr>
        <w:tblStyle w:val="686"/>
        <w:tblpPr w:horzAnchor="page" w:tblpX="1159" w:vertAnchor="text" w:tblpY="254" w:leftFromText="180" w:topFromText="0" w:rightFromText="180" w:bottomFromText="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49"/>
        <w:gridCol w:w="7003"/>
      </w:tblGrid>
      <w:tr>
        <w:trPr>
          <w:trHeight w:val="61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序号</w:t>
            </w:r>
            <w:r/>
          </w:p>
        </w:tc>
        <w:tc>
          <w:tcPr>
            <w:tcW w:w="1549"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项 目</w:t>
            </w:r>
            <w:r/>
          </w:p>
        </w:tc>
        <w:tc>
          <w:tcPr>
            <w:tcW w:w="70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评 分 标 准</w:t>
            </w:r>
            <w:r/>
          </w:p>
        </w:tc>
      </w:tr>
      <w:tr>
        <w:trPr>
          <w:trHeight w:val="90"/>
        </w:trPr>
        <w:tc>
          <w:tcPr>
            <w:tcW w:w="705"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投标报价</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价格分采用低价优先法计算，即满足招标文件要求且投标价格最低的投标报价为评标基准价，其价格分为40分，其他投标人的价格分统一按照下列公式计算：投标报价得分=(评标基准价／投标报价)×40（四舍五入后保留小数点后两位）。</w:t>
            </w:r>
            <w:r/>
          </w:p>
        </w:tc>
      </w:tr>
      <w:tr>
        <w:trPr>
          <w:trHeight w:val="54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人员配备</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1.拟派驻项目负责人持有全日制本科及以上学历的得1分，本项最高得1分；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2.拟派驻项目负责人获得过县、区级及以上行政部门或行业协会表彰的得1分，本项最高得2分；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3.拟派驻保安人员中持有保安职业技能等级中级（四级）证书的得1分，保安职业技能等级高级（三级）及以上证书的得2分，本项最高得8分；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4.拟派驻消防人员持有《消防设施操作员》（四级）及以上证书（包括原依法取得仍在有效期内相应等级的《建（构）筑物消防员》证书）的得1分，本项最高得3分。</w:t>
            </w:r>
            <w:r/>
          </w:p>
          <w:p>
            <w:pPr>
              <w:pStyle w:val="70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以上人员投标时提供相关证书原件彩色扫描件并加盖投标人CA电子公章，不提供或提供不全的不得分。以上人员必须为本单位正式职工，须提供招标文件上网公示之日当月向前1个月在本单位缴纳的养老保险证明材料并加盖投标人CA电子公章，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p>
        </w:tc>
        <w:tc>
          <w:tcPr>
            <w:shd w:val="clear" w:color="auto" w:fill="auto"/>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业绩</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shd w:val="clear" w:color="auto" w:fill="auto"/>
            <w:tcW w:w="7003" w:type="dxa"/>
            <w:vAlign w:val="center"/>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投标人自2022年1月1日以来(以合同签订时间为准)，承接过类似党政机关、事业单位（不含住宅、工厂）保安服务项目业绩的，每提供一个得2分，最高得10分。</w:t>
            </w:r>
            <w:r/>
          </w:p>
          <w:p>
            <w:pPr>
              <w:pStyle w:val="70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注：同一业主或同一项目不重复计分。投标人须提供合同原件彩色扫描件并加盖投标人CA电子公章，合同中必须包含服务内容、合同签订时间等信息，否则不得分。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综合实力</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1.投标人自2022年1月1日以来（以相关证书或文件上注明的日期为准），获得过县、区级行政部门表彰的得1分；获得过市级行政部门表彰的得2分；获得过省级及以上行政部门表彰的得3分；本项最高得5分。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2.投标人具有有效期内的质量管理体系认证证书、环境管理体系认证证书、职业健康安全管理体系认证证书，每提供1个得1分，最高得3分。</w:t>
            </w:r>
            <w:r/>
          </w:p>
          <w:p>
            <w:pPr>
              <w:pStyle w:val="70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注：提供以上证书原件彩色扫描件加盖投标人CA电子公章，认证证书须提供在中国认监委网站（http://www.cnca.gov.cn/）查询截图并加盖投标人CA电子公章，不提供不得分。</w:t>
            </w:r>
            <w:r/>
          </w:p>
        </w:tc>
      </w:tr>
      <w:tr>
        <w:trPr>
          <w:trHeight w:val="1097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服务方案</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W w:w="7003" w:type="dxa"/>
            <w:vAlign w:val="center"/>
            <w:textDirection w:val="lrTb"/>
            <w:noWrap w:val="false"/>
          </w:tcPr>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根据招标文件要求提供项目整体服务方案,内容包括但不限于：服务理念、服务目标、组织机构设置、人员配备、服务承诺及适合本项目的消防演练、应急演练、巡逻防控、秩序维护等方面内容；评委根据投标人提供的项目整体服务方案进行评审：优于项目需求得7分，满足项目需求得5分，不满足或不提供得0分。 </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根据招标文件要求提供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评委根据投标人提供的服务人员日常管理与考核管理方案进行评审：优于项目需求得7分，满足项目需求得5分，不满足或不提供得0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根据招标文件要求提供服装配备及设备设施配备方案,内容包括但不限于：工作任务确定所需装备、建立装备清单与管理、培训保安人员装备的使用技能、装备的维护及备份等方面内容；评委根据投标人提供的服装配备及设备设施配备方案进行评审：优于项目需求得7分，满足项目需求得5分，不满足或不提供得0分。</w:t>
            </w:r>
            <w:r/>
          </w:p>
          <w:p>
            <w:pPr>
              <w:pStyle w:val="709"/>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根据招标文件要求提供突发事件的处理预案，内容包括但不限于：重大活动时的秩序管理，盗窃、破坏、电梯困人解救、火灾、暴恐袭击、寻衅滋事、影响维稳、群体性、自然灾害、非法信访等突发事件方面内容；评委根据投标人提供的突发事件的处理预案进行评审：优于项目需求得7分，满足项目需求得5分，不满足或不提供得0分。</w:t>
            </w:r>
            <w:r/>
          </w:p>
          <w:p>
            <w:pPr>
              <w:pStyle w:val="70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投标人提供的方案能全部响应采购文件要求，并提出更为细致、有针对性、切实可行、需求之外且和本项目实施相关的内容的，可视为优于；方案能响应采购文件要求的可视为满足；方案对于采购文件要求的响应不完全或者偏离采购文件要求的，视为不满足。具体由评标委员会评审。</w:t>
            </w:r>
            <w:r/>
          </w:p>
        </w:tc>
      </w:tr>
    </w:tbl>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709"/>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第六章  投标文件格式 </w:t>
      </w:r>
      <w:r/>
    </w:p>
    <w:p>
      <w:pPr>
        <w:pStyle w:val="709"/>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709"/>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1" w:name="_Toc26554094"/>
      <w:r/>
      <w:bookmarkEnd w:id="191"/>
      <w:r/>
      <w:bookmarkStart w:id="192" w:name="_Hlt26671244"/>
      <w:r/>
      <w:bookmarkEnd w:id="192"/>
      <w:r/>
      <w:bookmarkStart w:id="193" w:name="_Hlt26955039"/>
      <w:r/>
      <w:bookmarkEnd w:id="193"/>
      <w:r/>
      <w:bookmarkStart w:id="194" w:name="_Toc120614282"/>
      <w:r/>
      <w:bookmarkStart w:id="195" w:name="_Toc49090576"/>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09"/>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bCs/>
          <w:color w:val="000000" w:themeColor="text1"/>
          <w:sz w:val="36"/>
          <w:szCs w:val="36"/>
          <w:highlight w:val="none"/>
          <w:u w:val="single"/>
          <w14:textFill>
            <w14:solidFill>
              <w14:schemeClr w14:val="tx1"/>
            </w14:solidFill>
          </w14:textFill>
        </w:rPr>
      </w:pPr>
      <w:r>
        <w:rPr>
          <w:rFonts w:hint="eastAsia" w:ascii="宋体" w:hAnsi="宋体" w:eastAsia="宋体" w:cs="宋体"/>
          <w:b/>
          <w:bCs/>
          <w:color w:val="000000" w:themeColor="text1"/>
          <w:sz w:val="36"/>
          <w:szCs w:val="36"/>
          <w:highlight w:val="none"/>
          <w:u w:val="single"/>
          <w14:textFill>
            <w14:solidFill>
              <w14:schemeClr w14:val="tx1"/>
            </w14:solidFill>
          </w14:textFill>
        </w:rPr>
      </w:r>
      <w:r/>
    </w:p>
    <w:p>
      <w:pPr>
        <w:pStyle w:val="709"/>
        <w:jc w:val="left"/>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一、法人或者其他组织的营业执照等证明文件，自然人的身份证明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三、具备履行合同所必需的设备和专业技术能力的书面声明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五、参加政府采购活动前 3 年内在经营活动中没有重大违法记录的书面声明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六、特定资格要求的证明文件（如果本项目设置特定资格要求，则需要提供）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七、法人授权书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八、投标函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九、中小企业声明函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十、残疾人福利性单位声明函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十一、投标分项报价表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十二、技术要求响应及偏离表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十三、商务要求响应及偏离表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十四、开标一览表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十五、服务方案等</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十六、盐城市政府采购事前信用承诺书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十七、</w:t>
      </w:r>
      <w:r>
        <w:rPr>
          <w:rFonts w:hint="eastAsia" w:ascii="宋体" w:hAnsi="宋体" w:eastAsia="宋体" w:cs="宋体"/>
          <w:i w:val="0"/>
          <w:iCs/>
          <w:color w:val="000000" w:themeColor="text1"/>
          <w:sz w:val="24"/>
          <w:szCs w:val="24"/>
          <w:highlight w:val="none"/>
          <w:u w:val="none"/>
          <w:lang w:val="en-US" w:eastAsia="zh-CN" w:bidi="ar-SA"/>
        </w:rPr>
        <w:t xml:space="preserve">承诺函</w:t>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二、上一年度的财务状况报</w:t>
      </w: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告</w:t>
      </w:r>
      <w:r/>
    </w:p>
    <w:p>
      <w:pPr>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（至少提供资产负债表、利润表、现金流量表，投标人成立不满一年无需提供）</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三</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709"/>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09"/>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709"/>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四</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709"/>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6" w:name="_Toc120614284"/>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709"/>
        <w:jc w:val="both"/>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709"/>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rPr>
          <w:rFonts w:hint="eastAsia" w:ascii="宋体" w:hAnsi="宋体" w:eastAsia="宋体" w:cs="宋体"/>
          <w:b w:val="0"/>
          <w:bCs/>
          <w:color w:val="000000" w:themeColor="text1"/>
          <w:sz w:val="44"/>
          <w:szCs w:val="44"/>
          <w:highlight w:val="none"/>
          <w14:textFill>
            <w14:solidFill>
              <w14:schemeClr w14:val="tx1"/>
            </w14:solidFill>
          </w14:textFill>
        </w:rPr>
        <w:t xml:space="preserve">声  明</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709"/>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六、特定资格要求的证明文件</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如果本项目申请人的特定资格要求中要求提供的，必须提供。</w:t>
      </w:r>
      <w:r/>
    </w:p>
    <w:p>
      <w:pPr>
        <w:pStyle w:val="709"/>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709"/>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709"/>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709"/>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709"/>
        <w:jc w:val="center"/>
        <w:spacing w:beforeAutospacing="0" w:afterAutospacing="0"/>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bCs/>
          <w:i/>
          <w:color w:val="000000" w:themeColor="text1"/>
          <w:sz w:val="32"/>
          <w:szCs w:val="32"/>
          <w:highlight w:val="none"/>
          <w:u w:val="singl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七、法人授权书</w:t>
      </w:r>
      <w:r/>
    </w:p>
    <w:p>
      <w:pPr>
        <w:pStyle w:val="709"/>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本授权书声明：____________（投标人名称）授权________________（被授权人的姓名）为我方就</w:t>
      </w:r>
      <w:r>
        <w:rPr>
          <w:rFonts w:ascii="Times New Roman" w:hAnsi="Times New Roman"/>
          <w:color w:val="000000"/>
          <w:highlight w:val="none"/>
        </w:rPr>
        <w:t xml:space="preserve">JSZC-</w:t>
      </w:r>
      <w:r>
        <w:rPr>
          <w:rFonts w:hint="eastAsia" w:ascii="Times New Roman" w:hAnsi="Times New Roman" w:eastAsia="宋体"/>
          <w:color w:val="000000"/>
          <w:highlight w:val="none"/>
          <w:u w:val="single"/>
          <w:lang w:val="en-US" w:eastAsia="zh-CN"/>
        </w:rPr>
        <w:t xml:space="preserve">   </w:t>
      </w:r>
      <w:r>
        <w:rPr>
          <w:rFonts w:hint="eastAsia" w:ascii="宋体" w:hAnsi="宋体" w:eastAsia="宋体" w:cs="宋体"/>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709"/>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本授权书于______年____月____日起生效，特此声明。</w:t>
      </w:r>
      <w:r/>
    </w:p>
    <w:p>
      <w:pPr>
        <w:pStyle w:val="709"/>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被授权人身份证号码：</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被授权人联系电话：（手机）</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授权单位名称：</w:t>
      </w:r>
      <w:r>
        <w:rPr>
          <w:rFonts w:hint="eastAsia" w:ascii="宋体" w:hAnsi="宋体" w:eastAsia="宋体" w:cs="宋体"/>
          <w:color w:val="000000" w:themeColor="text1"/>
          <w:highlight w:val="none"/>
          <w:u w:val="single"/>
          <w14:textFill>
            <w14:solidFill>
              <w14:schemeClr w14:val="tx1"/>
            </w14:solidFill>
          </w14:textFill>
        </w:rPr>
        <w:t xml:space="preserve">（加盖CA电子公章）</w:t>
      </w:r>
      <w:r/>
    </w:p>
    <w:p>
      <w:pPr>
        <w:pStyle w:val="709"/>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单位地址：</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w:t>
      </w:r>
      <w:bookmarkStart w:id="197" w:name="_Hlt26671380"/>
      <w:r/>
      <w:bookmarkStart w:id="198" w:name="_格式3__银行出具的资信证明"/>
      <w:r/>
      <w:bookmarkStart w:id="199" w:name="_Hlt26955070"/>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ind w:firstLine="42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3390"/>
        <w:jc w:val="both"/>
        <w:keepLines/>
        <w:keepNext/>
        <w:spacing w:before="260" w:beforeAutospacing="0" w:after="260" w:afterAutospacing="0" w:line="415"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32"/>
          <w:szCs w:val="32"/>
          <w:highlight w:val="none"/>
          <w14:textFill>
            <w14:solidFill>
              <w14:schemeClr w14:val="tx1"/>
            </w14:solidFill>
          </w14:textFill>
        </w:rPr>
        <w:t xml:space="preserve">八、投标函</w:t>
      </w:r>
      <w:r/>
    </w:p>
    <w:p>
      <w:pPr>
        <w:pStyle w:val="709"/>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w:t>
      </w:r>
      <w:r>
        <w:rPr>
          <w:rFonts w:hint="eastAsia" w:ascii="宋体" w:hAnsi="宋体" w:eastAsia="宋体" w:cs="宋体"/>
          <w:color w:val="000000"/>
          <w:highlight w:val="none"/>
        </w:rPr>
        <w:t xml:space="preserve">JSZC-320000-***</w:t>
      </w:r>
      <w:r>
        <w:rPr>
          <w:rFonts w:hint="eastAsia" w:ascii="宋体" w:hAnsi="宋体" w:eastAsia="宋体" w:cs="宋体"/>
          <w:color w:val="000000" w:themeColor="text1"/>
          <w:highlight w:val="none"/>
          <w:u w:val="single"/>
          <w14:textFill>
            <w14:solidFill>
              <w14:schemeClr w14:val="tx1"/>
            </w14:solidFill>
          </w14:textFill>
        </w:rPr>
        <w:t xml:space="preserve">号</w:t>
      </w:r>
      <w:r>
        <w:rPr>
          <w:rFonts w:hint="eastAsia" w:ascii="宋体" w:hAnsi="宋体" w:eastAsia="宋体" w:cs="宋体"/>
          <w:color w:val="000000" w:themeColor="text1"/>
          <w:highlight w:val="none"/>
          <w14:textFill>
            <w14:solidFill>
              <w14:schemeClr w14:val="tx1"/>
            </w14:solidFill>
          </w14:textFill>
        </w:rPr>
        <w:t xml:space="preserve">招标文件，正式授权下述签字人______(姓名)代表我方______________（投标人的名称），全权处理本次项目投标的有关事宜。</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09"/>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709"/>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期：________年____月____日</w:t>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0"/>
        <w:jc w:val="lef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九、</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中小</w:t>
      </w:r>
      <w:r>
        <w:rPr>
          <w:rFonts w:hint="eastAsia" w:ascii="宋体" w:hAnsi="宋体" w:eastAsia="宋体" w:cs="宋体"/>
          <w:b/>
          <w:color w:val="000000" w:themeColor="text1"/>
          <w:sz w:val="32"/>
          <w:szCs w:val="32"/>
          <w:highlight w:val="none"/>
          <w14:textFill>
            <w14:solidFill>
              <w14:schemeClr w14:val="tx1"/>
            </w14:solidFill>
          </w14:textFill>
        </w:rPr>
        <w:t xml:space="preserve">企业声明函（服务）</w:t>
      </w:r>
      <w:r/>
    </w:p>
    <w:p>
      <w:p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14:textFill>
            <w14:solidFill>
              <w14:schemeClr w14:val="tx1"/>
            </w14:solidFill>
          </w14:textFill>
        </w:rPr>
        <w:t xml:space="preserve">组织的</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采购编号为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i/>
          <w:iCs/>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2"/>
        </w:numPr>
        <w:ind w:left="0"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709"/>
        <w:ind w:right="72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right="180" w:firstLine="360"/>
        <w:jc w:val="righ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pStyle w:val="709"/>
        <w:ind w:right="180" w:firstLine="36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w:t>
      </w:r>
      <w:r/>
    </w:p>
    <w:p>
      <w:pPr>
        <w:pStyle w:val="709"/>
        <w:ind w:firstLine="24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十、残疾人福利性单位声明函</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项目（分包号：**）采购活动由本单位提供服务。</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480"/>
        <w:jc w:val="both"/>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p>
    <w:p>
      <w:pPr>
        <w:pStyle w:val="709"/>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2、中标人为残疾人福利单位的，此声明函将随中标结果同时公告，接受社会监督</w:t>
      </w:r>
      <w:r/>
    </w:p>
    <w:p>
      <w:pPr>
        <w:pStyle w:val="709"/>
        <w:ind w:firstLine="624"/>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right="1560" w:firstLine="624"/>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709"/>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ind w:firstLine="645"/>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一</w:t>
      </w:r>
      <w:r>
        <w:rPr>
          <w:rFonts w:hint="eastAsia" w:ascii="宋体" w:hAnsi="宋体" w:eastAsia="宋体" w:cs="宋体"/>
          <w:b/>
          <w:color w:val="000000" w:themeColor="text1"/>
          <w:sz w:val="32"/>
          <w:szCs w:val="32"/>
          <w:highlight w:val="none"/>
          <w14:textFill>
            <w14:solidFill>
              <w14:schemeClr w14:val="tx1"/>
            </w14:solidFill>
          </w14:textFill>
        </w:rPr>
        <w:t xml:space="preserve">、投标分项报价表</w:t>
      </w:r>
      <w:r/>
    </w:p>
    <w:tbl>
      <w:tblPr>
        <w:tblStyle w:val="686"/>
        <w:tblW w:w="17677" w:type="dxa"/>
        <w:tblInd w:w="-9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2442"/>
        <w:gridCol w:w="1155"/>
        <w:gridCol w:w="948"/>
        <w:gridCol w:w="1047"/>
        <w:gridCol w:w="1044"/>
        <w:gridCol w:w="3357"/>
        <w:gridCol w:w="1828"/>
        <w:gridCol w:w="1272"/>
        <w:gridCol w:w="960"/>
        <w:gridCol w:w="960"/>
        <w:gridCol w:w="960"/>
        <w:gridCol w:w="960"/>
      </w:tblGrid>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备注</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服务人员工资、社保、公积金、加班、高温补贴、福利费等费用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color w:val="auto"/>
                <w:highlight w:val="none"/>
              </w:rPr>
              <w:t xml:space="preserve">备注栏内要求必须完全响应</w:t>
            </w:r>
            <w:r>
              <w:rPr>
                <w:rFonts w:hint="eastAsia" w:ascii="宋体" w:hAnsi="宋体" w:cs="宋体"/>
                <w:b/>
                <w:color w:val="auto"/>
                <w:highlight w:val="none"/>
                <w:lang w:eastAsia="zh-CN"/>
              </w:rPr>
              <w:t xml:space="preserve">，</w:t>
            </w:r>
            <w:r>
              <w:rPr>
                <w:rFonts w:hint="eastAsia" w:ascii="宋体" w:hAnsi="宋体" w:eastAsia="宋体" w:cs="宋体"/>
                <w:b/>
                <w:color w:val="auto"/>
                <w:highlight w:val="none"/>
              </w:rPr>
              <w:t xml:space="preserve">否则作无效标书处理</w:t>
            </w:r>
            <w:r>
              <w:rPr>
                <w:rFonts w:hint="eastAsia" w:ascii="宋体" w:hAnsi="宋体" w:cs="宋体"/>
                <w:b/>
                <w:color w:val="auto"/>
                <w:highlight w:val="none"/>
                <w:lang w:eastAsia="zh-CN"/>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项目负责人（保安队长）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所有工作人员工资不低于盐城市区最低工资标准2260元/人每月。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保安副队长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监控消防人员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社保（企业部分）不得低于1292.47/人每月。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住房公积金须按不低于114元/人每月。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国假加班日按13天/人每年计算，加班人数不得低于23人，加班工资不低于4052.41元/人每年。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jc w:val="left"/>
              <w:keepLines w:val="0"/>
              <w:keepNext w:val="0"/>
              <w:widowControl/>
              <w:rPr>
                <w:rFonts w:hint="eastAsia" w:ascii="宋体" w:hAnsi="宋体" w:eastAsia="宋体" w:cs="宋体"/>
                <w:b/>
                <w:bCs/>
                <w:i w:val="0"/>
                <w:iCs w:val="0"/>
                <w:color w:val="333333"/>
                <w:sz w:val="21"/>
                <w:szCs w:val="21"/>
                <w:u w:val="none"/>
              </w:rPr>
              <w:suppressLineNumbers w:val="0"/>
            </w:pPr>
            <w:r>
              <w:rPr>
                <w:rFonts w:hint="eastAsia" w:ascii="宋体" w:hAnsi="宋体" w:eastAsia="宋体" w:cs="宋体"/>
                <w:b/>
                <w:bCs/>
                <w:i w:val="0"/>
                <w:iCs w:val="0"/>
                <w:color w:val="333333"/>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9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双休加班费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双休加班时间按41天/人每年计算，加班人数不得低于23人，加班工资按不低于8520.45元/人每年。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jc w:val="left"/>
              <w:keepLines w:val="0"/>
              <w:keepNext w:val="0"/>
              <w:widowControl/>
              <w:rPr>
                <w:rFonts w:hint="eastAsia" w:ascii="宋体" w:hAnsi="宋体" w:eastAsia="宋体" w:cs="宋体"/>
                <w:b/>
                <w:bCs/>
                <w:i w:val="0"/>
                <w:iCs w:val="0"/>
                <w:color w:val="333333"/>
                <w:sz w:val="21"/>
                <w:szCs w:val="21"/>
                <w:u w:val="none"/>
              </w:rPr>
              <w:suppressLineNumbers w:val="0"/>
            </w:pPr>
            <w:r>
              <w:rPr>
                <w:rFonts w:hint="eastAsia" w:ascii="宋体" w:hAnsi="宋体" w:eastAsia="宋体" w:cs="宋体"/>
                <w:b/>
                <w:bCs/>
                <w:i w:val="0"/>
                <w:iCs w:val="0"/>
                <w:color w:val="333333"/>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高温补贴费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按盐城市标准6、7、8、9月四个月补贴夏季高温费用，不得低于1200元/人每年。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按不低于1000元/人每年。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按不低于800元/人每年。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装备器材办公费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按不低于400元/人每年。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按不低于200元/人每年。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不可预见费等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其他投标人为完成招标文件规定的服务工作所涉及到的一切相关费用。</w:t>
            </w: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酬金（管理费）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按6.72%填报。</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投标总报价（1+2+…+6）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none" w:color="000000" w:sz="4" w:space="0"/>
              <w:left w:val="none" w:color="000000" w:sz="4" w:space="0"/>
              <w:bottom w:val="none" w:color="000000" w:sz="4" w:space="0"/>
              <w:right w:val="none" w:color="000000" w:sz="4" w:space="0"/>
            </w:tcBorders>
            <w:tcW w:w="74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44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15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4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4" w:type="dxa"/>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335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投标人</w:t>
      </w:r>
      <w:r>
        <w:rPr>
          <w:rFonts w:hint="eastAsia" w:ascii="宋体" w:hAnsi="宋体" w:eastAsia="宋体" w:cs="宋体"/>
          <w:b/>
          <w:bCs/>
          <w:sz w:val="24"/>
          <w:lang w:val="zh-CN"/>
        </w:rPr>
        <w:t xml:space="preserve">所提供人员的费用不得低于上述标准进行测算，</w:t>
      </w:r>
      <w:r>
        <w:rPr>
          <w:rFonts w:hint="eastAsia" w:ascii="宋体" w:hAnsi="宋体" w:eastAsia="宋体" w:cs="宋体"/>
          <w:b/>
          <w:sz w:val="24"/>
        </w:rPr>
        <w:t xml:space="preserve">否则</w:t>
      </w:r>
      <w:r>
        <w:rPr>
          <w:rFonts w:hint="eastAsia" w:ascii="宋体" w:hAnsi="宋体" w:eastAsia="宋体" w:cs="宋体"/>
          <w:b/>
          <w:bCs/>
          <w:sz w:val="24"/>
          <w:lang w:val="zh-CN"/>
        </w:rPr>
        <w:t xml:space="preserve">视为未实质性响应招标文件要求</w:t>
      </w:r>
      <w:r>
        <w:rPr>
          <w:rFonts w:hint="eastAsia" w:ascii="宋体" w:hAnsi="宋体" w:eastAsia="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360" w:lineRule="auto"/>
        <w:rPr>
          <w:rFonts w:hint="eastAsia" w:ascii="宋体" w:hAnsi="宋体" w:eastAsia="宋体" w:cs="宋体"/>
          <w:b/>
          <w:sz w:val="24"/>
        </w:rPr>
      </w:pPr>
      <w:r>
        <w:rPr>
          <w:rFonts w:hint="eastAsia" w:ascii="宋体" w:hAnsi="宋体" w:eastAsia="宋体" w:cs="宋体"/>
          <w:b/>
          <w:sz w:val="24"/>
        </w:rPr>
      </w:r>
      <w:r/>
    </w:p>
    <w:p>
      <w:pPr>
        <w:pStyle w:val="87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7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7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投   标   人：（单位盖章）        </w:t>
      </w:r>
      <w:r/>
    </w:p>
    <w:p>
      <w:pPr>
        <w:jc w:val="center"/>
        <w:spacing w:line="360" w:lineRule="auto"/>
        <w:widowControl/>
        <w:rPr>
          <w:rFonts w:hint="eastAsia" w:ascii="宋体" w:hAnsi="宋体" w:eastAsia="宋体" w:cs="宋体"/>
          <w:sz w:val="24"/>
        </w:rPr>
      </w:pPr>
      <w:r>
        <w:rPr>
          <w:rFonts w:hint="eastAsia" w:ascii="宋体" w:hAnsi="宋体" w:eastAsia="宋体" w:cs="宋体"/>
          <w:sz w:val="24"/>
        </w:rPr>
        <w:t xml:space="preserve">                                法定代表人或授权委托人：（签字或盖章）      </w:t>
      </w:r>
      <w:r/>
    </w:p>
    <w:p>
      <w:pPr>
        <w:pStyle w:val="870"/>
        <w:jc w:val="center"/>
        <w:spacing w:beforeAutospacing="0" w:afterAutospacing="0"/>
        <w:rPr>
          <w:rFonts w:hint="eastAsia" w:ascii="宋体" w:hAnsi="宋体" w:eastAsia="宋体" w:cs="宋体"/>
        </w:rPr>
      </w:pPr>
      <w:r>
        <w:rPr>
          <w:rFonts w:hint="eastAsia" w:ascii="宋体" w:hAnsi="宋体" w:eastAsia="宋体" w:cs="宋体"/>
        </w:rPr>
        <w:t xml:space="preserve">                                         日      期：  年   月   日 </w:t>
      </w:r>
      <w:r/>
    </w:p>
    <w:p>
      <w:pPr>
        <w:rPr>
          <w:rFonts w:hint="eastAsia" w:ascii="宋体" w:hAnsi="宋体" w:eastAsia="宋体" w:cs="宋体"/>
        </w:rPr>
      </w:pPr>
      <w:r>
        <w:rPr>
          <w:rFonts w:hint="eastAsia" w:ascii="宋体" w:hAnsi="宋体" w:eastAsia="宋体" w:cs="宋体"/>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二</w:t>
      </w:r>
      <w:r>
        <w:rPr>
          <w:rFonts w:hint="eastAsia" w:ascii="宋体" w:hAnsi="宋体" w:eastAsia="宋体" w:cs="宋体"/>
          <w:b/>
          <w:color w:val="000000" w:themeColor="text1"/>
          <w:sz w:val="32"/>
          <w:szCs w:val="32"/>
          <w:highlight w:val="none"/>
          <w14:textFill>
            <w14:solidFill>
              <w14:schemeClr w14:val="tx1"/>
            </w14:solidFill>
          </w14:textFill>
        </w:rPr>
        <w:t xml:space="preserve">、技术要求响应及偏离表</w:t>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0" w:name="_Hlt26955054"/>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三</w:t>
      </w:r>
      <w:r>
        <w:rPr>
          <w:rFonts w:hint="eastAsia" w:ascii="宋体" w:hAnsi="宋体" w:eastAsia="宋体" w:cs="宋体"/>
          <w:b/>
          <w:color w:val="000000" w:themeColor="text1"/>
          <w:sz w:val="32"/>
          <w:szCs w:val="32"/>
          <w:highlight w:val="none"/>
          <w14:textFill>
            <w14:solidFill>
              <w14:schemeClr w14:val="tx1"/>
            </w14:solidFill>
          </w14:textFill>
        </w:rPr>
        <w:t xml:space="preserve">、商务要求响应及偏离表</w:t>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1" w:name="_Hlt26671343"/>
            <w:r/>
            <w:bookmarkStart w:id="202" w:name="_Hlt26955064"/>
            <w:r/>
            <w:bookmarkStart w:id="203" w:name="_Hlt26609391"/>
            <w:r/>
            <w:bookmarkStart w:id="204" w:name="_Hlt26782999"/>
            <w:r/>
            <w:bookmarkStart w:id="205" w:name="_Hlt26955056"/>
            <w:r/>
            <w:bookmarkStart w:id="206" w:name="_Hlt24879081"/>
            <w:r/>
            <w:bookmarkStart w:id="207" w:name="_Hlt26671372"/>
            <w:r/>
            <w:bookmarkStart w:id="208" w:name="_Hlt26580838"/>
            <w:r>
              <w:rPr>
                <w:rFonts w:hint="eastAsia" w:ascii="宋体" w:hAnsi="宋体" w:eastAsia="宋体" w:cs="宋体"/>
                <w:color w:val="000000" w:themeColor="text1"/>
                <w:highlight w:val="none"/>
                <w14:textFill>
                  <w14:solidFill>
                    <w14:schemeClr w14:val="tx1"/>
                  </w14:solidFill>
                </w14:textFill>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709"/>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9" w:name="_Hlt26609389"/>
      <w:r/>
      <w:bookmarkStart w:id="210" w:name="_格式2__法定代表人授权书"/>
      <w:r/>
      <w:bookmarkStart w:id="211" w:name="_Hlt26671374"/>
      <w:r/>
      <w:bookmarkStart w:id="212" w:name="_Toc462564146"/>
      <w:r/>
      <w:bookmarkStart w:id="213" w:name="_Hlt26955066"/>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jc w:val="center"/>
        <w:spacing w:beforeAutospacing="0" w:afterAutospacing="0"/>
        <w:rPr>
          <w:rFonts w:hint="eastAsia" w:ascii="宋体" w:hAnsi="宋体" w:eastAsia="宋体" w:cs="宋体"/>
          <w:b/>
          <w:i/>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i/>
          <w:color w:val="000000" w:themeColor="text1"/>
          <w:sz w:val="32"/>
          <w:szCs w:val="32"/>
          <w:highlight w:val="none"/>
          <w:u w:val="single"/>
          <w:lang w:eastAsia="zh-CN"/>
          <w14:textFill>
            <w14:solidFill>
              <w14:schemeClr w14:val="tx1"/>
            </w14:solidFill>
          </w14:textFill>
        </w:rPr>
        <w:t xml:space="preserve">十四、开标一览表</w:t>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8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9"/>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70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9"/>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ab/>
      </w:r>
      <w:r/>
    </w:p>
    <w:p>
      <w:pPr>
        <w:jc w:val="both"/>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十</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服务方案</w:t>
      </w:r>
      <w:r>
        <w:rPr>
          <w:rFonts w:hint="eastAsia" w:ascii="宋体" w:hAnsi="宋体" w:eastAsia="宋体" w:cs="宋体"/>
          <w:b/>
          <w:bCs/>
          <w:color w:val="000000" w:themeColor="text1"/>
          <w:sz w:val="32"/>
          <w:szCs w:val="32"/>
          <w:highlight w:val="none"/>
          <w14:textFill>
            <w14:solidFill>
              <w14:schemeClr w14:val="tx1"/>
            </w14:solidFill>
          </w14:textFill>
        </w:rPr>
        <w:t xml:space="preserve">等</w:t>
      </w:r>
      <w:r/>
    </w:p>
    <w:p>
      <w:pPr>
        <w:pStyle w:val="709"/>
        <w:jc w:val="both"/>
        <w:spacing w:beforeAutospacing="0" w:afterAutospacing="0"/>
        <w:tabs>
          <w:tab w:val="left" w:pos="21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numPr>
          <w:ilvl w:val="0"/>
          <w:numId w:val="3"/>
        </w:numPr>
        <w:ind w:firstLine="1600"/>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盐城市政府采购事前信用承诺书</w:t>
      </w:r>
      <w:r/>
    </w:p>
    <w:p>
      <w:pPr>
        <w:numPr>
          <w:ilvl w:val="0"/>
          <w:numId w:val="0"/>
        </w:numPr>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72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做</w:t>
      </w:r>
      <w:r>
        <w:rPr>
          <w:rFonts w:hint="eastAsia" w:ascii="宋体" w:hAnsi="宋体" w:eastAsia="宋体" w:cs="宋体"/>
          <w:color w:val="000000" w:themeColor="text1"/>
          <w:sz w:val="24"/>
          <w:highlight w:val="none"/>
          <w14:textFill>
            <w14:solidFill>
              <w14:schemeClr w14:val="tx1"/>
            </w14:solidFill>
          </w14:textFill>
        </w:rPr>
        <w:t xml:space="preserve">了宣传教育。</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法定代表人签名：</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35"/>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22"/>
      <w:r/>
      <w:bookmarkEnd w:id="123"/>
      <w:r/>
      <w:bookmarkEnd w:id="124"/>
      <w:r/>
      <w:bookmarkEnd w:id="129"/>
      <w:r/>
      <w:bookmarkEnd w:id="130"/>
      <w:r/>
      <w:bookmarkEnd w:id="137"/>
      <w:r/>
      <w:bookmarkEnd w:id="187"/>
      <w:r/>
      <w:bookmarkEnd w:id="190"/>
      <w:r/>
      <w:bookmarkEnd w:id="194"/>
      <w:r/>
      <w:bookmarkEnd w:id="195"/>
      <w:r/>
      <w:bookmarkEnd w:id="197"/>
      <w:r/>
      <w:bookmarkEnd w:id="198"/>
      <w:r/>
      <w:bookmarkEnd w:id="199"/>
      <w:r/>
      <w:bookmarkEnd w:id="200"/>
      <w:r/>
      <w:bookmarkEnd w:id="209"/>
      <w:r/>
      <w:bookmarkEnd w:id="210"/>
      <w:r/>
      <w:bookmarkEnd w:id="211"/>
      <w:r/>
      <w:bookmarkEnd w:id="212"/>
      <w:r/>
      <w:bookmarkEnd w:id="213"/>
      <w:r/>
      <w:r/>
    </w:p>
    <w:p>
      <w:pPr>
        <w:pStyle w:val="709"/>
        <w:jc w:val="left"/>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709"/>
        <w:jc w:val="center"/>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871"/>
        <w:ind w:firstLine="309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 十七、承诺函</w:t>
      </w:r>
      <w:r/>
    </w:p>
    <w:p>
      <w:pPr>
        <w:rPr>
          <w:rFonts w:hint="eastAsia" w:ascii="宋体" w:hAnsi="宋体" w:eastAsia="宋体" w:cs="宋体"/>
        </w:rPr>
      </w:pPr>
      <w:r>
        <w:rPr>
          <w:rFonts w:hint="eastAsia" w:ascii="宋体" w:hAnsi="宋体" w:eastAsia="宋体" w:cs="宋体"/>
        </w:rPr>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我司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（供应商名称）参与</w:t>
      </w:r>
      <w:r>
        <w:rPr>
          <w:rFonts w:hint="eastAsia" w:ascii="宋体" w:hAnsi="宋体" w:eastAsia="宋体" w:cs="宋体"/>
          <w:sz w:val="24"/>
          <w:szCs w:val="24"/>
          <w:u w:val="single"/>
        </w:rPr>
        <w:t xml:space="preserve">盐都区行政中心安保劳务外包</w:t>
      </w:r>
      <w:r>
        <w:rPr>
          <w:rFonts w:hint="eastAsia" w:ascii="宋体" w:hAnsi="宋体" w:eastAsia="宋体" w:cs="宋体"/>
          <w:sz w:val="24"/>
          <w:szCs w:val="24"/>
        </w:rPr>
        <w:t xml:space="preserve">项目，如若中标，承诺现场所有投入项目的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及消防人员与投标时投标文件中项目组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及消防人员一致，如若不一致，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有权扣除履约保证金及终止合同。</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71"/>
        <w:ind w:firstLine="420"/>
        <w:rPr>
          <w:rFonts w:hint="eastAsia" w:ascii="宋体" w:hAnsi="宋体" w:eastAsia="宋体" w:cs="宋体"/>
        </w:rPr>
      </w:pPr>
      <w:r>
        <w:rPr>
          <w:rFonts w:hint="eastAsia" w:ascii="宋体" w:hAnsi="宋体" w:eastAsia="宋体" w:cs="宋体"/>
        </w:rPr>
      </w:r>
      <w:r/>
    </w:p>
    <w:p>
      <w:pPr>
        <w:ind w:right="480"/>
        <w:spacing w:line="500" w:lineRule="exact"/>
        <w:rPr>
          <w:rFonts w:hint="eastAsia" w:ascii="宋体" w:hAnsi="宋体" w:eastAsia="宋体" w:cs="宋体"/>
        </w:rPr>
      </w:pPr>
      <w:r>
        <w:rPr>
          <w:rFonts w:hint="eastAsia" w:ascii="宋体" w:hAnsi="宋体" w:eastAsia="宋体" w:cs="宋体"/>
        </w:rPr>
      </w:r>
      <w:r/>
    </w:p>
    <w:p>
      <w:pPr>
        <w:ind w:right="480" w:firstLine="4080"/>
        <w:spacing w:line="500" w:lineRule="exact"/>
        <w:rPr>
          <w:rFonts w:hint="eastAsia" w:ascii="宋体" w:hAnsi="宋体" w:eastAsia="宋体" w:cs="宋体"/>
          <w:sz w:val="24"/>
        </w:rPr>
      </w:pPr>
      <w:r>
        <w:rPr>
          <w:rFonts w:hint="eastAsia" w:ascii="宋体" w:hAnsi="宋体" w:eastAsia="宋体" w:cs="宋体"/>
          <w:bCs/>
          <w:sz w:val="24"/>
        </w:rPr>
        <w:t xml:space="preserve">供应商名称（公章）：</w:t>
      </w:r>
      <w:r/>
    </w:p>
    <w:p>
      <w:pPr>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 投标人法定代表</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或其授权人：（签字或盖章）：</w:t>
      </w:r>
      <w:r/>
    </w:p>
    <w:p>
      <w:pPr>
        <w:ind w:firstLine="480"/>
        <w:jc w:val="center"/>
        <w:spacing w:line="500" w:lineRule="exact"/>
        <w:rPr>
          <w:rFonts w:hint="eastAsia"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214" w:name="_GoBack"/>
      <w:r/>
      <w:bookmarkEnd w:id="214"/>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709"/>
        <w:jc w:val="both"/>
        <w:keepLines w:val="0"/>
        <w:keepNext w:val="0"/>
        <w:pageBreakBefore w:val="0"/>
        <w:spacing w:before="290"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709"/>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709"/>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709"/>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9"/>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709"/>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709"/>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709"/>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266"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16"/>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8">
    <w:name w:val="Heading 3"/>
    <w:basedOn w:val="675"/>
    <w:next w:val="675"/>
    <w:link w:val="718"/>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9"/>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20"/>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21"/>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3"/>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4"/>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right="0" w:firstLine="0"/>
      <w:spacing w:after="57"/>
    </w:pPr>
  </w:style>
  <w:style w:type="paragraph" w:styleId="688">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9">
    <w:name w:val="annotation text"/>
    <w:basedOn w:val="675"/>
    <w:uiPriority w:val="0"/>
    <w:qFormat/>
    <w:pPr>
      <w:jc w:val="left"/>
    </w:pPr>
  </w:style>
  <w:style w:type="paragraph" w:styleId="690">
    <w:name w:val="Body Text"/>
    <w:basedOn w:val="675"/>
    <w:uiPriority w:val="0"/>
    <w:semiHidden/>
    <w:qFormat/>
    <w:rPr>
      <w:rFonts w:ascii="仿宋" w:hAnsi="仿宋" w:eastAsia="仿宋" w:cs="仿宋"/>
      <w:sz w:val="31"/>
      <w:szCs w:val="31"/>
      <w:lang w:val="en-US" w:eastAsia="en-US" w:bidi="ar-SA"/>
    </w:rPr>
  </w:style>
  <w:style w:type="paragraph" w:styleId="691">
    <w:name w:val="Body Text Indent"/>
    <w:next w:val="692"/>
    <w:uiPriority w:val="0"/>
    <w:qFormat/>
    <w:pPr>
      <w:ind w:left="420"/>
      <w:jc w:val="both"/>
      <w:spacing w:after="120"/>
      <w:widowControl w:val="off"/>
    </w:pPr>
    <w:rPr>
      <w:rFonts w:hint="default" w:asciiTheme="minorHAnsi" w:hAnsiTheme="minorHAnsi" w:eastAsiaTheme="minorEastAsia" w:cstheme="minorBidi"/>
      <w:sz w:val="20"/>
      <w:szCs w:val="20"/>
      <w:lang w:val="en-US" w:eastAsia="zh-CN" w:bidi="ar-SA"/>
    </w:rPr>
  </w:style>
  <w:style w:type="paragraph" w:styleId="692">
    <w:name w:val="envelope return"/>
    <w:uiPriority w:val="99"/>
    <w:unhideWhenUsed/>
    <w:qFormat/>
    <w:pPr>
      <w:jc w:val="both"/>
      <w:widowControl w:val="off"/>
    </w:pPr>
    <w:rPr>
      <w:rFonts w:hint="default" w:ascii="Arial" w:hAnsi="Arial" w:eastAsia="宋体" w:cs="Times New Roman"/>
      <w:sz w:val="21"/>
      <w:szCs w:val="21"/>
      <w:lang w:val="en-US" w:eastAsia="zh-CN" w:bidi="ar-SA"/>
    </w:rPr>
  </w:style>
  <w:style w:type="paragraph" w:styleId="693">
    <w:name w:val="Block Text"/>
    <w:basedOn w:val="675"/>
    <w:next w:val="694"/>
    <w:uiPriority w:val="0"/>
    <w:qFormat/>
    <w:pPr>
      <w:ind w:left="700" w:right="700"/>
      <w:spacing w:after="120"/>
    </w:pPr>
    <w:rPr>
      <w:rFonts w:ascii="仿宋_GB2312" w:eastAsia="仿宋_GB2312" w:cs="Times New Roman"/>
      <w:sz w:val="28"/>
      <w:szCs w:val="24"/>
    </w:rPr>
  </w:style>
  <w:style w:type="paragraph" w:styleId="694">
    <w:name w:val="Balloon Text"/>
    <w:basedOn w:val="675"/>
    <w:uiPriority w:val="0"/>
    <w:semiHidden/>
    <w:qFormat/>
    <w:rPr>
      <w:sz w:val="18"/>
      <w:szCs w:val="18"/>
    </w:rPr>
  </w:style>
  <w:style w:type="paragraph" w:styleId="695">
    <w:name w:val="toc 5"/>
    <w:basedOn w:val="675"/>
    <w:next w:val="675"/>
    <w:uiPriority w:val="39"/>
    <w:unhideWhenUsed/>
    <w:qFormat/>
    <w:pPr>
      <w:ind w:left="1134" w:right="0" w:firstLine="0"/>
      <w:spacing w:after="57"/>
    </w:pPr>
  </w:style>
  <w:style w:type="paragraph" w:styleId="696">
    <w:name w:val="toc 3"/>
    <w:basedOn w:val="675"/>
    <w:next w:val="675"/>
    <w:uiPriority w:val="39"/>
    <w:unhideWhenUsed/>
    <w:qFormat/>
    <w:pPr>
      <w:ind w:left="567" w:right="0" w:firstLine="0"/>
      <w:spacing w:after="57"/>
    </w:pPr>
  </w:style>
  <w:style w:type="paragraph" w:styleId="697">
    <w:name w:val="toc 8"/>
    <w:basedOn w:val="675"/>
    <w:next w:val="675"/>
    <w:uiPriority w:val="39"/>
    <w:unhideWhenUsed/>
    <w:qFormat/>
    <w:pPr>
      <w:ind w:left="1984" w:right="0" w:firstLine="0"/>
      <w:spacing w:after="57"/>
    </w:pPr>
  </w:style>
  <w:style w:type="paragraph" w:styleId="698">
    <w:name w:val="endnote text"/>
    <w:basedOn w:val="675"/>
    <w:link w:val="862"/>
    <w:uiPriority w:val="99"/>
    <w:semiHidden/>
    <w:unhideWhenUsed/>
    <w:qFormat/>
    <w:pPr>
      <w:spacing w:after="0" w:line="240" w:lineRule="auto"/>
    </w:pPr>
    <w:rPr>
      <w:sz w:val="20"/>
    </w:rPr>
  </w:style>
  <w:style w:type="paragraph" w:styleId="699">
    <w:name w:val="Footer"/>
    <w:basedOn w:val="675"/>
    <w:link w:val="866"/>
    <w:uiPriority w:val="0"/>
    <w:qFormat/>
    <w:pPr>
      <w:jc w:val="left"/>
      <w:tabs>
        <w:tab w:val="center" w:pos="4153" w:leader="none"/>
        <w:tab w:val="right" w:pos="8306" w:leader="none"/>
      </w:tabs>
    </w:pPr>
    <w:rPr>
      <w:sz w:val="18"/>
      <w:szCs w:val="18"/>
    </w:rPr>
  </w:style>
  <w:style w:type="paragraph" w:styleId="700">
    <w:name w:val="Header"/>
    <w:basedOn w:val="675"/>
    <w:link w:val="865"/>
    <w:uiPriority w:val="0"/>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5"/>
    <w:next w:val="675"/>
    <w:uiPriority w:val="39"/>
    <w:unhideWhenUsed/>
    <w:qFormat/>
    <w:pPr>
      <w:ind w:left="0" w:right="0" w:firstLine="0"/>
      <w:spacing w:after="57"/>
    </w:pPr>
  </w:style>
  <w:style w:type="paragraph" w:styleId="702">
    <w:name w:val="toc 4"/>
    <w:basedOn w:val="675"/>
    <w:next w:val="675"/>
    <w:uiPriority w:val="39"/>
    <w:unhideWhenUsed/>
    <w:qFormat/>
    <w:pPr>
      <w:ind w:left="850" w:right="0" w:firstLine="0"/>
      <w:spacing w:after="57"/>
    </w:pPr>
  </w:style>
  <w:style w:type="paragraph" w:styleId="703">
    <w:name w:val="Subtitle"/>
    <w:basedOn w:val="675"/>
    <w:next w:val="675"/>
    <w:link w:val="728"/>
    <w:uiPriority w:val="11"/>
    <w:qFormat/>
    <w:pPr>
      <w:spacing w:before="200" w:after="200"/>
    </w:pPr>
    <w:rPr>
      <w:sz w:val="24"/>
      <w:szCs w:val="24"/>
    </w:rPr>
  </w:style>
  <w:style w:type="paragraph" w:styleId="704">
    <w:name w:val="footnote text"/>
    <w:basedOn w:val="675"/>
    <w:link w:val="861"/>
    <w:uiPriority w:val="99"/>
    <w:semiHidden/>
    <w:unhideWhenUsed/>
    <w:qFormat/>
    <w:pPr>
      <w:spacing w:after="40" w:line="240" w:lineRule="auto"/>
    </w:pPr>
    <w:rPr>
      <w:sz w:val="18"/>
    </w:rPr>
  </w:style>
  <w:style w:type="paragraph" w:styleId="705">
    <w:name w:val="toc 6"/>
    <w:basedOn w:val="675"/>
    <w:next w:val="675"/>
    <w:uiPriority w:val="39"/>
    <w:unhideWhenUsed/>
    <w:qFormat/>
    <w:pPr>
      <w:ind w:left="1417" w:right="0" w:firstLine="0"/>
      <w:spacing w:after="57"/>
    </w:pPr>
  </w:style>
  <w:style w:type="paragraph" w:styleId="706">
    <w:name w:val="table of figures"/>
    <w:basedOn w:val="675"/>
    <w:next w:val="675"/>
    <w:uiPriority w:val="99"/>
    <w:unhideWhenUsed/>
    <w:qFormat/>
    <w:pPr>
      <w:spacing w:after="0" w:afterAutospacing="0"/>
    </w:pPr>
  </w:style>
  <w:style w:type="paragraph" w:styleId="707">
    <w:name w:val="toc 2"/>
    <w:basedOn w:val="675"/>
    <w:next w:val="675"/>
    <w:uiPriority w:val="39"/>
    <w:unhideWhenUsed/>
    <w:qFormat/>
    <w:pPr>
      <w:ind w:left="283" w:right="0" w:firstLine="0"/>
      <w:spacing w:after="57"/>
    </w:pPr>
  </w:style>
  <w:style w:type="paragraph" w:styleId="708">
    <w:name w:val="toc 9"/>
    <w:basedOn w:val="675"/>
    <w:next w:val="675"/>
    <w:uiPriority w:val="39"/>
    <w:unhideWhenUsed/>
    <w:qFormat/>
    <w:pPr>
      <w:ind w:left="2268" w:right="0" w:firstLine="0"/>
      <w:spacing w:after="57"/>
    </w:pPr>
  </w:style>
  <w:style w:type="paragraph" w:styleId="709">
    <w:name w:val="Normal (Web)"/>
    <w:basedOn w:val="675"/>
    <w:uiPriority w:val="0"/>
    <w:qFormat/>
    <w:pPr>
      <w:jc w:val="left"/>
      <w:spacing w:beforeAutospacing="1" w:afterAutospacing="1"/>
    </w:pPr>
    <w:rPr>
      <w:rFonts w:cs="Times New Roman"/>
      <w:sz w:val="24"/>
    </w:rPr>
  </w:style>
  <w:style w:type="paragraph" w:styleId="710">
    <w:name w:val="Title"/>
    <w:basedOn w:val="675"/>
    <w:next w:val="675"/>
    <w:link w:val="727"/>
    <w:uiPriority w:val="10"/>
    <w:qFormat/>
    <w:pPr>
      <w:contextualSpacing/>
      <w:spacing w:before="300" w:after="200"/>
    </w:pPr>
    <w:rPr>
      <w:sz w:val="48"/>
      <w:szCs w:val="48"/>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basedOn w:val="685"/>
    <w:uiPriority w:val="99"/>
    <w:semiHidden/>
    <w:unhideWhenUsed/>
    <w:qFormat/>
    <w:rPr>
      <w:vertAlign w:val="superscript"/>
    </w:rPr>
  </w:style>
  <w:style w:type="character" w:styleId="713">
    <w:name w:val="page number"/>
    <w:uiPriority w:val="0"/>
    <w:qFormat/>
  </w:style>
  <w:style w:type="character" w:styleId="714">
    <w:name w:val="Hyperlink"/>
    <w:uiPriority w:val="99"/>
    <w:unhideWhenUsed/>
    <w:qFormat/>
    <w:rPr>
      <w:color w:val="0563c1" w:themeColor="hyperlink"/>
      <w:u w:val="single"/>
      <w14:textFill>
        <w14:solidFill>
          <w14:schemeClr w14:val="hlink"/>
        </w14:solidFill>
      </w14:textFill>
    </w:rPr>
  </w:style>
  <w:style w:type="character" w:styleId="715">
    <w:name w:val="footnote reference"/>
    <w:basedOn w:val="685"/>
    <w:uiPriority w:val="99"/>
    <w:unhideWhenUsed/>
    <w:qFormat/>
    <w:rPr>
      <w:vertAlign w:val="superscript"/>
    </w:rPr>
  </w:style>
  <w:style w:type="character" w:styleId="716" w:customStyle="1">
    <w:name w:val="Heading 1 Char"/>
    <w:basedOn w:val="685"/>
    <w:link w:val="676"/>
    <w:uiPriority w:val="9"/>
    <w:qFormat/>
    <w:rPr>
      <w:rFonts w:ascii="Arial" w:hAnsi="Arial" w:eastAsia="Arial" w:cs="Arial"/>
      <w:sz w:val="40"/>
      <w:szCs w:val="40"/>
    </w:rPr>
  </w:style>
  <w:style w:type="character" w:styleId="717" w:customStyle="1">
    <w:name w:val="Heading 2 Char"/>
    <w:basedOn w:val="685"/>
    <w:uiPriority w:val="9"/>
    <w:qFormat/>
    <w:rPr>
      <w:rFonts w:ascii="Arial" w:hAnsi="Arial" w:eastAsia="Arial" w:cs="Arial"/>
      <w:sz w:val="34"/>
    </w:rPr>
  </w:style>
  <w:style w:type="character" w:styleId="718" w:customStyle="1">
    <w:name w:val="Heading 3 Char"/>
    <w:basedOn w:val="685"/>
    <w:link w:val="678"/>
    <w:uiPriority w:val="9"/>
    <w:qFormat/>
    <w:rPr>
      <w:rFonts w:ascii="Arial" w:hAnsi="Arial" w:eastAsia="Arial" w:cs="Arial"/>
      <w:sz w:val="30"/>
      <w:szCs w:val="30"/>
    </w:rPr>
  </w:style>
  <w:style w:type="character" w:styleId="719" w:customStyle="1">
    <w:name w:val="Heading 4 Char"/>
    <w:basedOn w:val="685"/>
    <w:link w:val="679"/>
    <w:uiPriority w:val="9"/>
    <w:qFormat/>
    <w:rPr>
      <w:rFonts w:ascii="Arial" w:hAnsi="Arial" w:eastAsia="Arial" w:cs="Arial"/>
      <w:b/>
      <w:bCs/>
      <w:sz w:val="26"/>
      <w:szCs w:val="26"/>
    </w:rPr>
  </w:style>
  <w:style w:type="character" w:styleId="720" w:customStyle="1">
    <w:name w:val="Heading 5 Char"/>
    <w:basedOn w:val="685"/>
    <w:link w:val="680"/>
    <w:uiPriority w:val="9"/>
    <w:qFormat/>
    <w:rPr>
      <w:rFonts w:ascii="Arial" w:hAnsi="Arial" w:eastAsia="Arial" w:cs="Arial"/>
      <w:b/>
      <w:bCs/>
      <w:sz w:val="24"/>
      <w:szCs w:val="24"/>
    </w:rPr>
  </w:style>
  <w:style w:type="character" w:styleId="721" w:customStyle="1">
    <w:name w:val="Heading 6 Char"/>
    <w:basedOn w:val="685"/>
    <w:link w:val="681"/>
    <w:uiPriority w:val="9"/>
    <w:qFormat/>
    <w:rPr>
      <w:rFonts w:ascii="Arial" w:hAnsi="Arial" w:eastAsia="Arial" w:cs="Arial"/>
      <w:b/>
      <w:bCs/>
      <w:sz w:val="22"/>
      <w:szCs w:val="22"/>
    </w:rPr>
  </w:style>
  <w:style w:type="character" w:styleId="722" w:customStyle="1">
    <w:name w:val="Heading 7 Char"/>
    <w:basedOn w:val="685"/>
    <w:link w:val="682"/>
    <w:uiPriority w:val="9"/>
    <w:qFormat/>
    <w:rPr>
      <w:rFonts w:ascii="Arial" w:hAnsi="Arial" w:eastAsia="Arial" w:cs="Arial"/>
      <w:b/>
      <w:bCs/>
      <w:i/>
      <w:iCs/>
      <w:sz w:val="22"/>
      <w:szCs w:val="22"/>
    </w:rPr>
  </w:style>
  <w:style w:type="character" w:styleId="723" w:customStyle="1">
    <w:name w:val="Heading 8 Char"/>
    <w:basedOn w:val="685"/>
    <w:link w:val="683"/>
    <w:uiPriority w:val="9"/>
    <w:qFormat/>
    <w:rPr>
      <w:rFonts w:ascii="Arial" w:hAnsi="Arial" w:eastAsia="Arial" w:cs="Arial"/>
      <w:i/>
      <w:iCs/>
      <w:sz w:val="22"/>
      <w:szCs w:val="22"/>
    </w:rPr>
  </w:style>
  <w:style w:type="character" w:styleId="724" w:customStyle="1">
    <w:name w:val="Heading 9 Char"/>
    <w:basedOn w:val="685"/>
    <w:link w:val="684"/>
    <w:uiPriority w:val="9"/>
    <w:qFormat/>
    <w:rPr>
      <w:rFonts w:ascii="Arial" w:hAnsi="Arial" w:eastAsia="Arial" w:cs="Arial"/>
      <w:i/>
      <w:iCs/>
      <w:sz w:val="21"/>
      <w:szCs w:val="21"/>
    </w:rPr>
  </w:style>
  <w:style w:type="paragraph" w:styleId="725">
    <w:name w:val="List Paragraph"/>
    <w:basedOn w:val="675"/>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basedOn w:val="685"/>
    <w:link w:val="710"/>
    <w:uiPriority w:val="10"/>
    <w:qFormat/>
    <w:rPr>
      <w:sz w:val="48"/>
      <w:szCs w:val="48"/>
    </w:rPr>
  </w:style>
  <w:style w:type="character" w:styleId="728" w:customStyle="1">
    <w:name w:val="Subtitle Char"/>
    <w:basedOn w:val="685"/>
    <w:link w:val="703"/>
    <w:uiPriority w:val="11"/>
    <w:qFormat/>
    <w:rPr>
      <w:sz w:val="24"/>
      <w:szCs w:val="24"/>
    </w:rPr>
  </w:style>
  <w:style w:type="paragraph" w:styleId="729">
    <w:name w:val="Quote"/>
    <w:basedOn w:val="675"/>
    <w:next w:val="675"/>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5"/>
    <w:next w:val="675"/>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85"/>
    <w:uiPriority w:val="99"/>
    <w:qFormat/>
  </w:style>
  <w:style w:type="character" w:styleId="734" w:customStyle="1">
    <w:name w:val="Footer Char"/>
    <w:basedOn w:val="685"/>
    <w:uiPriority w:val="99"/>
    <w:qFormat/>
  </w:style>
  <w:style w:type="character" w:styleId="735" w:customStyle="1">
    <w:name w:val="Caption Char"/>
    <w:uiPriority w:val="99"/>
    <w:qFormat/>
  </w:style>
  <w:style w:type="table" w:styleId="736"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6"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5"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6"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7"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8"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9"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0"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2"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3"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4"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5"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6"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7"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9"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0"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1"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2"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3"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0"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1"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2"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3"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4"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5"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2"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5"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6"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7"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8"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9"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basedOn w:val="6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8"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9"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0"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1"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2"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3"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6"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7"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9"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0"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Footnote Text Char"/>
    <w:link w:val="704"/>
    <w:uiPriority w:val="99"/>
    <w:qFormat/>
    <w:rPr>
      <w:sz w:val="18"/>
    </w:rPr>
  </w:style>
  <w:style w:type="character" w:styleId="862" w:customStyle="1">
    <w:name w:val="Endnote Text Char"/>
    <w:link w:val="698"/>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Default"/>
    <w:basedOn w:val="675"/>
    <w:uiPriority w:val="0"/>
    <w:semiHidden/>
    <w:qFormat/>
    <w:pPr>
      <w:jc w:val="left"/>
    </w:pPr>
    <w:rPr>
      <w:rFonts w:ascii="宋体" w:hAnsi="Calibri" w:cs="宋体"/>
      <w:color w:val="000000"/>
      <w:sz w:val="24"/>
    </w:rPr>
  </w:style>
  <w:style w:type="character" w:styleId="865" w:customStyle="1">
    <w:name w:val="页眉 Char"/>
    <w:basedOn w:val="685"/>
    <w:link w:val="700"/>
    <w:uiPriority w:val="0"/>
    <w:qFormat/>
    <w:rPr>
      <w:rFonts w:asciiTheme="minorHAnsi" w:hAnsiTheme="minorHAnsi" w:eastAsiaTheme="minorEastAsia" w:cstheme="minorBidi"/>
      <w:sz w:val="18"/>
      <w:szCs w:val="18"/>
    </w:rPr>
  </w:style>
  <w:style w:type="character" w:styleId="866" w:customStyle="1">
    <w:name w:val="页脚 Char"/>
    <w:basedOn w:val="685"/>
    <w:link w:val="699"/>
    <w:uiPriority w:val="0"/>
    <w:qFormat/>
    <w:rPr>
      <w:rFonts w:asciiTheme="minorHAnsi" w:hAnsiTheme="minorHAnsi" w:eastAsiaTheme="minorEastAsia" w:cstheme="minorBidi"/>
      <w:sz w:val="18"/>
      <w:szCs w:val="18"/>
    </w:rPr>
  </w:style>
  <w:style w:type="paragraph" w:styleId="867" w:customStyle="1">
    <w:name w:val="普通正文"/>
    <w:basedOn w:val="675"/>
    <w:uiPriority w:val="0"/>
    <w:qFormat/>
    <w:pPr>
      <w:ind w:firstLine="480"/>
      <w:jc w:val="left"/>
      <w:spacing w:before="120" w:after="120" w:line="360" w:lineRule="auto"/>
    </w:pPr>
    <w:rPr>
      <w:rFonts w:ascii="Arial" w:hAnsi="Arial" w:eastAsia="等线" w:cs="Arial"/>
      <w:sz w:val="24"/>
      <w:szCs w:val="24"/>
    </w:rPr>
  </w:style>
  <w:style w:type="paragraph" w:styleId="868" w:customStyle="1">
    <w:name w:val="正文首行缩进 21"/>
    <w:basedOn w:val="869"/>
    <w:uiPriority w:val="0"/>
    <w:qFormat/>
    <w:pPr>
      <w:ind w:firstLine="420"/>
    </w:pPr>
  </w:style>
  <w:style w:type="paragraph" w:styleId="869" w:customStyle="1">
    <w:name w:val="正文文本缩进1"/>
    <w:basedOn w:val="675"/>
    <w:uiPriority w:val="0"/>
    <w:qFormat/>
    <w:pPr>
      <w:ind w:left="420"/>
      <w:spacing w:after="120"/>
    </w:pPr>
  </w:style>
  <w:style w:type="paragraph" w:styleId="870" w:customStyle="1">
    <w:name w:val="普通(网站)11"/>
    <w:basedOn w:val="675"/>
    <w:uiPriority w:val="0"/>
    <w:qFormat/>
    <w:pPr>
      <w:jc w:val="left"/>
      <w:spacing w:beforeAutospacing="1" w:afterAutospacing="1"/>
    </w:pPr>
    <w:rPr>
      <w:sz w:val="24"/>
    </w:rPr>
  </w:style>
  <w:style w:type="paragraph" w:styleId="871" w:customStyle="1">
    <w:name w:val="段"/>
    <w:next w:val="675"/>
    <w:uiPriority w:val="0"/>
    <w:qFormat/>
    <w:pPr>
      <w:ind w:firstLine="200"/>
      <w:jc w:val="both"/>
    </w:pPr>
    <w:rPr>
      <w:rFonts w:hint="default" w:ascii="宋体" w:hAnsi="Calibri" w:eastAsia="Times New Roman" w:cs="Times New Roman"/>
      <w:sz w:val="21"/>
      <w:szCs w:val="22"/>
    </w:rPr>
  </w:style>
  <w:style w:type="paragraph" w:styleId="872" w:customStyle="1">
    <w:name w:val="普通(网站)1"/>
    <w:basedOn w:val="675"/>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873" w:customStyle="1">
    <w:name w:val="首行缩进"/>
    <w:basedOn w:val="675"/>
    <w:uiPriority w:val="0"/>
    <w:qFormat/>
    <w:pPr>
      <w:ind w:firstLine="480"/>
      <w:spacing w:line="360" w:lineRule="auto"/>
    </w:pPr>
    <w:rPr>
      <w:rFonts w:ascii="宋体" w:hAnsi="宋体" w:cs="宋体"/>
      <w:sz w:val="24"/>
    </w:rPr>
  </w:style>
  <w:style w:type="character" w:styleId="874" w:customStyle="1">
    <w:name w:val="NormalCharacter"/>
    <w:uiPriority w:val="0"/>
    <w:qFormat/>
    <w:rPr>
      <w:sz w:val="21"/>
      <w:szCs w:val="22"/>
      <w:lang w:val="en-US" w:eastAsia="zh-CN" w:bidi="ar-SA"/>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江苏乾高代理1</cp:lastModifiedBy>
  <cp:revision>277</cp:revision>
  <dcterms:created xsi:type="dcterms:W3CDTF">2014-10-29T12:08:00Z</dcterms:created>
  <dcterms:modified xsi:type="dcterms:W3CDTF">2025-12-03T05:29:08Z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29C7F7D2C95042B49434CC79ED49BFC1_13</vt:lpwstr>
  </property>
  <property fmtid="{D5CDD505-2E9C-101B-9397-08002B2CF9AE}" pid="4" name="KSOTemplateDocerSaveRecord">
    <vt:lpwstr>eyJoZGlkIjoiMDEwNDEyNDQ2MjQ5YmVkMjNjMGVhNzFmZDQ3ZWE0MzYiLCJ1c2VySWQiOiIxMTQwMzUyNDM5In0=</vt:lpwstr>
  </property>
</Properties>
</file>